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96" w:type="dxa"/>
        <w:tblLayout w:type="fixed"/>
        <w:tblLook w:val="04A0" w:firstRow="1" w:lastRow="0" w:firstColumn="1" w:lastColumn="0" w:noHBand="0" w:noVBand="1"/>
      </w:tblPr>
      <w:tblGrid>
        <w:gridCol w:w="2477"/>
        <w:gridCol w:w="5830"/>
        <w:gridCol w:w="4871"/>
        <w:gridCol w:w="1418"/>
      </w:tblGrid>
      <w:tr w:rsidR="00420A6B" w:rsidRPr="00420A6B" w14:paraId="12A1256D" w14:textId="77777777" w:rsidTr="001F218D">
        <w:trPr>
          <w:trHeight w:val="2123"/>
        </w:trPr>
        <w:tc>
          <w:tcPr>
            <w:tcW w:w="14596" w:type="dxa"/>
            <w:gridSpan w:val="4"/>
          </w:tcPr>
          <w:p w14:paraId="48087C79" w14:textId="3A8B285D" w:rsidR="00420A6B" w:rsidRPr="005E7A06" w:rsidRDefault="005D4322" w:rsidP="003847C8">
            <w:pPr>
              <w:pStyle w:val="Heading1"/>
              <w:outlineLvl w:val="0"/>
              <w:rPr>
                <w:rFonts w:cstheme="majorHAnsi"/>
                <w:b/>
                <w:color w:val="auto"/>
                <w:sz w:val="24"/>
                <w:szCs w:val="24"/>
                <w:lang w:val="en"/>
              </w:rPr>
            </w:pPr>
            <w:r>
              <w:rPr>
                <w:rFonts w:cstheme="majorHAnsi"/>
                <w:b/>
                <w:color w:val="auto"/>
                <w:sz w:val="24"/>
                <w:szCs w:val="24"/>
                <w:lang w:val="en"/>
              </w:rPr>
              <w:t>Information on the virus</w:t>
            </w:r>
            <w:r w:rsidR="00420A6B" w:rsidRPr="005E7A06">
              <w:rPr>
                <w:rFonts w:cstheme="majorHAnsi"/>
                <w:b/>
                <w:color w:val="auto"/>
                <w:sz w:val="24"/>
                <w:szCs w:val="24"/>
                <w:lang w:val="en"/>
              </w:rPr>
              <w:t>:</w:t>
            </w:r>
          </w:p>
          <w:p w14:paraId="5A789285" w14:textId="77777777" w:rsidR="00BC031D" w:rsidRPr="00BC031D" w:rsidRDefault="00BC031D" w:rsidP="00BC031D">
            <w:pPr>
              <w:pStyle w:val="Heading4"/>
              <w:outlineLvl w:val="3"/>
              <w:rPr>
                <w:rFonts w:cstheme="majorHAnsi"/>
                <w:i w:val="0"/>
                <w:color w:val="auto"/>
                <w:lang w:val="en"/>
              </w:rPr>
            </w:pPr>
            <w:r w:rsidRPr="00BC031D">
              <w:rPr>
                <w:rFonts w:cstheme="majorHAnsi"/>
                <w:i w:val="0"/>
                <w:color w:val="auto"/>
                <w:lang w:val="en"/>
              </w:rPr>
              <w:t>A coronavirus is a type of virus. As a group, coronaviruses are common across the world. COVID-19 is a new strain of coronavirus first identified in Wuhan City, China in January 2020.</w:t>
            </w:r>
          </w:p>
          <w:p w14:paraId="58707B91" w14:textId="71E829A0" w:rsidR="005D4322" w:rsidRPr="005D4322" w:rsidRDefault="00BC031D" w:rsidP="005D4322">
            <w:pPr>
              <w:pStyle w:val="Heading4"/>
              <w:outlineLvl w:val="3"/>
              <w:rPr>
                <w:rFonts w:cstheme="majorHAnsi"/>
                <w:i w:val="0"/>
                <w:color w:val="auto"/>
                <w:lang w:val="en"/>
              </w:rPr>
            </w:pPr>
            <w:r w:rsidRPr="00BC031D">
              <w:rPr>
                <w:rFonts w:cstheme="majorHAnsi"/>
                <w:i w:val="0"/>
                <w:color w:val="auto"/>
                <w:lang w:val="en"/>
              </w:rPr>
              <w:t>The incubation period of COVID-19, is between 2 to 14 days. This means that if a person remains well 14 days after contact with someone with confirmed coronavirus, they have not become a case.</w:t>
            </w:r>
            <w:r w:rsidR="005D4322">
              <w:t xml:space="preserve"> </w:t>
            </w:r>
            <w:r w:rsidR="005D4322" w:rsidRPr="005D4322">
              <w:rPr>
                <w:rFonts w:cstheme="majorHAnsi"/>
                <w:i w:val="0"/>
                <w:color w:val="auto"/>
                <w:lang w:val="en"/>
              </w:rPr>
              <w:t>3. Signs and symptoms of COVID-19</w:t>
            </w:r>
          </w:p>
          <w:p w14:paraId="6E415592"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The following symptoms may develop in the 14 days after exposure to someone who has COVID-19 infection:</w:t>
            </w:r>
          </w:p>
          <w:p w14:paraId="5B7CB175" w14:textId="77777777" w:rsidR="005D4322" w:rsidRPr="005D4322" w:rsidRDefault="005D4322" w:rsidP="000F376C">
            <w:pPr>
              <w:pStyle w:val="Heading4"/>
              <w:numPr>
                <w:ilvl w:val="0"/>
                <w:numId w:val="3"/>
              </w:numPr>
              <w:outlineLvl w:val="3"/>
              <w:rPr>
                <w:rFonts w:cstheme="majorHAnsi"/>
                <w:i w:val="0"/>
                <w:color w:val="auto"/>
                <w:lang w:val="en"/>
              </w:rPr>
            </w:pPr>
            <w:r w:rsidRPr="005D4322">
              <w:rPr>
                <w:rFonts w:cstheme="majorHAnsi"/>
                <w:i w:val="0"/>
                <w:color w:val="auto"/>
                <w:lang w:val="en"/>
              </w:rPr>
              <w:t>cough</w:t>
            </w:r>
          </w:p>
          <w:p w14:paraId="59B0B33D" w14:textId="77777777" w:rsidR="005D4322" w:rsidRPr="005D4322" w:rsidRDefault="005D4322" w:rsidP="000F376C">
            <w:pPr>
              <w:pStyle w:val="Heading4"/>
              <w:numPr>
                <w:ilvl w:val="0"/>
                <w:numId w:val="3"/>
              </w:numPr>
              <w:outlineLvl w:val="3"/>
              <w:rPr>
                <w:rFonts w:cstheme="majorHAnsi"/>
                <w:i w:val="0"/>
                <w:color w:val="auto"/>
                <w:lang w:val="en"/>
              </w:rPr>
            </w:pPr>
            <w:r w:rsidRPr="005D4322">
              <w:rPr>
                <w:rFonts w:cstheme="majorHAnsi"/>
                <w:i w:val="0"/>
                <w:color w:val="auto"/>
                <w:lang w:val="en"/>
              </w:rPr>
              <w:t>difficulty in breathing</w:t>
            </w:r>
          </w:p>
          <w:p w14:paraId="6AD90DEA" w14:textId="77777777" w:rsidR="005D4322" w:rsidRPr="005D4322" w:rsidRDefault="005D4322" w:rsidP="000F376C">
            <w:pPr>
              <w:pStyle w:val="Heading4"/>
              <w:numPr>
                <w:ilvl w:val="0"/>
                <w:numId w:val="3"/>
              </w:numPr>
              <w:outlineLvl w:val="3"/>
              <w:rPr>
                <w:rFonts w:cstheme="majorHAnsi"/>
                <w:i w:val="0"/>
                <w:color w:val="auto"/>
                <w:lang w:val="en"/>
              </w:rPr>
            </w:pPr>
            <w:r w:rsidRPr="005D4322">
              <w:rPr>
                <w:rFonts w:cstheme="majorHAnsi"/>
                <w:i w:val="0"/>
                <w:color w:val="auto"/>
                <w:lang w:val="en"/>
              </w:rPr>
              <w:t>fever</w:t>
            </w:r>
          </w:p>
          <w:p w14:paraId="232E25D0" w14:textId="77777777" w:rsidR="005D4322" w:rsidRDefault="005D4322" w:rsidP="005D4322">
            <w:pPr>
              <w:pStyle w:val="Heading4"/>
              <w:outlineLvl w:val="3"/>
              <w:rPr>
                <w:rFonts w:cstheme="majorHAnsi"/>
                <w:i w:val="0"/>
                <w:color w:val="auto"/>
                <w:lang w:val="en"/>
              </w:rPr>
            </w:pPr>
            <w:r w:rsidRPr="005D4322">
              <w:rPr>
                <w:rFonts w:cstheme="majorHAnsi"/>
                <w:i w:val="0"/>
                <w:color w:val="auto"/>
                <w:lang w:val="en"/>
              </w:rPr>
              <w:t>Generally, these infections can cause more severe symptoms in people with weakened immune systems, older people, and those with long-term conditions like diabetes, cancer and chronic lung disease.</w:t>
            </w:r>
          </w:p>
          <w:p w14:paraId="70A5B2EF" w14:textId="51E04118" w:rsidR="005D4322" w:rsidRPr="005D4322" w:rsidRDefault="005D4322" w:rsidP="005D4322">
            <w:pPr>
              <w:pStyle w:val="Heading4"/>
              <w:outlineLvl w:val="3"/>
              <w:rPr>
                <w:rFonts w:cstheme="majorHAnsi"/>
                <w:b/>
                <w:bCs/>
                <w:i w:val="0"/>
                <w:color w:val="auto"/>
                <w:lang w:val="en"/>
              </w:rPr>
            </w:pPr>
            <w:r w:rsidRPr="005D4322">
              <w:rPr>
                <w:rFonts w:cstheme="majorHAnsi"/>
                <w:b/>
                <w:bCs/>
                <w:i w:val="0"/>
                <w:color w:val="auto"/>
                <w:lang w:val="en"/>
              </w:rPr>
              <w:t>How COVID-19 is spread</w:t>
            </w:r>
          </w:p>
          <w:p w14:paraId="1FCE7C9A" w14:textId="4E721396"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 xml:space="preserve">From what we know about other coronaviruses, spread of COVID-19 is most likely to happen when there is close contact (within 2 </w:t>
            </w:r>
            <w:r w:rsidR="001B2E9F" w:rsidRPr="005D4322">
              <w:rPr>
                <w:rFonts w:cstheme="majorHAnsi"/>
                <w:i w:val="0"/>
                <w:color w:val="auto"/>
                <w:lang w:val="en"/>
              </w:rPr>
              <w:t>meters</w:t>
            </w:r>
            <w:r w:rsidRPr="005D4322">
              <w:rPr>
                <w:rFonts w:cstheme="majorHAnsi"/>
                <w:i w:val="0"/>
                <w:color w:val="auto"/>
                <w:lang w:val="en"/>
              </w:rPr>
              <w:t>) with an infected person. It is likely that the risk increases the longer someone has close contact with an infected person.</w:t>
            </w:r>
          </w:p>
          <w:p w14:paraId="4F8EEA80"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Respiratory secretions containing the virus are most likely to be the most important means of transmission; these are produced when an infected person coughs or sneezes, in the same way colds spread.</w:t>
            </w:r>
          </w:p>
          <w:p w14:paraId="38C70013"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There are 2 main routes by which people can spread COVID-19:</w:t>
            </w:r>
          </w:p>
          <w:p w14:paraId="455AAEFF" w14:textId="33972B30" w:rsidR="005D4322" w:rsidRPr="005D4322" w:rsidRDefault="005D4322" w:rsidP="000F376C">
            <w:pPr>
              <w:pStyle w:val="Heading4"/>
              <w:numPr>
                <w:ilvl w:val="0"/>
                <w:numId w:val="4"/>
              </w:numPr>
              <w:outlineLvl w:val="3"/>
              <w:rPr>
                <w:rFonts w:cstheme="majorHAnsi"/>
                <w:i w:val="0"/>
                <w:color w:val="auto"/>
                <w:lang w:val="en"/>
              </w:rPr>
            </w:pPr>
            <w:r w:rsidRPr="005D4322">
              <w:rPr>
                <w:rFonts w:cstheme="majorHAnsi"/>
                <w:i w:val="0"/>
                <w:color w:val="auto"/>
                <w:lang w:val="en"/>
              </w:rPr>
              <w:t xml:space="preserve">infection can be spread to people who are nearby (within 2 </w:t>
            </w:r>
            <w:r w:rsidR="001B2E9F" w:rsidRPr="005D4322">
              <w:rPr>
                <w:rFonts w:cstheme="majorHAnsi"/>
                <w:i w:val="0"/>
                <w:color w:val="auto"/>
                <w:lang w:val="en"/>
              </w:rPr>
              <w:t>meters</w:t>
            </w:r>
            <w:r w:rsidRPr="005D4322">
              <w:rPr>
                <w:rFonts w:cstheme="majorHAnsi"/>
                <w:i w:val="0"/>
                <w:color w:val="auto"/>
                <w:lang w:val="en"/>
              </w:rPr>
              <w:t>) or possibly could be inhaled into the lungs</w:t>
            </w:r>
          </w:p>
          <w:p w14:paraId="42F83B29" w14:textId="77777777" w:rsidR="005D4322" w:rsidRPr="005D4322" w:rsidRDefault="005D4322" w:rsidP="000F376C">
            <w:pPr>
              <w:pStyle w:val="Heading4"/>
              <w:numPr>
                <w:ilvl w:val="0"/>
                <w:numId w:val="4"/>
              </w:numPr>
              <w:outlineLvl w:val="3"/>
              <w:rPr>
                <w:rFonts w:cstheme="majorHAnsi"/>
                <w:i w:val="0"/>
                <w:color w:val="auto"/>
                <w:lang w:val="en"/>
              </w:rPr>
            </w:pPr>
            <w:r w:rsidRPr="005D4322">
              <w:rPr>
                <w:rFonts w:cstheme="majorHAnsi"/>
                <w:i w:val="0"/>
                <w:color w:val="auto"/>
                <w:lang w:val="en"/>
              </w:rPr>
              <w:t>it is also possible that someone may become infected by touching a surface, object or the hand of an infected person that has been contaminated with respiratory secretions and then touching their own mouth, nose, or eyes (such as touching door knob or shaking hands then touching own face). Our current understanding is that the virus doesn’t survive on surfaces for longer than 72 hours.</w:t>
            </w:r>
          </w:p>
          <w:p w14:paraId="48027B85"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There is currently little evidence that people without symptoms are infectious to others.</w:t>
            </w:r>
          </w:p>
          <w:p w14:paraId="22497F2D" w14:textId="1277A204" w:rsidR="005D4322" w:rsidRPr="00737070" w:rsidRDefault="005D4322" w:rsidP="005D4322">
            <w:pPr>
              <w:pStyle w:val="Heading4"/>
              <w:outlineLvl w:val="3"/>
              <w:rPr>
                <w:rFonts w:cstheme="majorHAnsi"/>
                <w:b/>
                <w:bCs/>
                <w:i w:val="0"/>
                <w:color w:val="auto"/>
                <w:lang w:val="en"/>
              </w:rPr>
            </w:pPr>
            <w:r w:rsidRPr="00737070">
              <w:rPr>
                <w:rFonts w:cstheme="majorHAnsi"/>
                <w:b/>
                <w:bCs/>
                <w:i w:val="0"/>
                <w:color w:val="auto"/>
                <w:lang w:val="en"/>
              </w:rPr>
              <w:t>How long the virus can survive</w:t>
            </w:r>
          </w:p>
          <w:p w14:paraId="78A09D5D" w14:textId="1AEA490E"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 xml:space="preserve">How long any respiratory virus survives will depend on </w:t>
            </w:r>
            <w:r w:rsidR="001B2E9F" w:rsidRPr="005D4322">
              <w:rPr>
                <w:rFonts w:cstheme="majorHAnsi"/>
                <w:i w:val="0"/>
                <w:color w:val="auto"/>
                <w:lang w:val="en"/>
              </w:rPr>
              <w:t>several</w:t>
            </w:r>
            <w:r w:rsidRPr="005D4322">
              <w:rPr>
                <w:rFonts w:cstheme="majorHAnsi"/>
                <w:i w:val="0"/>
                <w:color w:val="auto"/>
                <w:lang w:val="en"/>
              </w:rPr>
              <w:t xml:space="preserve"> factors, for example:</w:t>
            </w:r>
          </w:p>
          <w:p w14:paraId="44C1E595" w14:textId="77777777" w:rsidR="005D4322" w:rsidRPr="005D4322" w:rsidRDefault="005D4322" w:rsidP="000F376C">
            <w:pPr>
              <w:pStyle w:val="Heading4"/>
              <w:numPr>
                <w:ilvl w:val="0"/>
                <w:numId w:val="5"/>
              </w:numPr>
              <w:outlineLvl w:val="3"/>
              <w:rPr>
                <w:rFonts w:cstheme="majorHAnsi"/>
                <w:i w:val="0"/>
                <w:color w:val="auto"/>
                <w:lang w:val="en"/>
              </w:rPr>
            </w:pPr>
            <w:r w:rsidRPr="005D4322">
              <w:rPr>
                <w:rFonts w:cstheme="majorHAnsi"/>
                <w:i w:val="0"/>
                <w:color w:val="auto"/>
                <w:lang w:val="en"/>
              </w:rPr>
              <w:t>what surface the virus is on</w:t>
            </w:r>
          </w:p>
          <w:p w14:paraId="5D915513" w14:textId="77777777" w:rsidR="005D4322" w:rsidRPr="005D4322" w:rsidRDefault="005D4322" w:rsidP="000F376C">
            <w:pPr>
              <w:pStyle w:val="Heading4"/>
              <w:numPr>
                <w:ilvl w:val="0"/>
                <w:numId w:val="5"/>
              </w:numPr>
              <w:outlineLvl w:val="3"/>
              <w:rPr>
                <w:rFonts w:cstheme="majorHAnsi"/>
                <w:i w:val="0"/>
                <w:color w:val="auto"/>
                <w:lang w:val="en"/>
              </w:rPr>
            </w:pPr>
            <w:r w:rsidRPr="005D4322">
              <w:rPr>
                <w:rFonts w:cstheme="majorHAnsi"/>
                <w:i w:val="0"/>
                <w:color w:val="auto"/>
                <w:lang w:val="en"/>
              </w:rPr>
              <w:t>whether it is exposed to sunlight</w:t>
            </w:r>
          </w:p>
          <w:p w14:paraId="2B79B2D7" w14:textId="77777777" w:rsidR="005D4322" w:rsidRPr="005D4322" w:rsidRDefault="005D4322" w:rsidP="000F376C">
            <w:pPr>
              <w:pStyle w:val="Heading4"/>
              <w:numPr>
                <w:ilvl w:val="0"/>
                <w:numId w:val="5"/>
              </w:numPr>
              <w:outlineLvl w:val="3"/>
              <w:rPr>
                <w:rFonts w:cstheme="majorHAnsi"/>
                <w:i w:val="0"/>
                <w:color w:val="auto"/>
                <w:lang w:val="en"/>
              </w:rPr>
            </w:pPr>
            <w:r w:rsidRPr="005D4322">
              <w:rPr>
                <w:rFonts w:cstheme="majorHAnsi"/>
                <w:i w:val="0"/>
                <w:color w:val="auto"/>
                <w:lang w:val="en"/>
              </w:rPr>
              <w:t>differences in temperature and humidity</w:t>
            </w:r>
          </w:p>
          <w:p w14:paraId="76CE9C06" w14:textId="77777777" w:rsidR="005D4322" w:rsidRPr="005D4322" w:rsidRDefault="005D4322" w:rsidP="000F376C">
            <w:pPr>
              <w:pStyle w:val="Heading4"/>
              <w:numPr>
                <w:ilvl w:val="0"/>
                <w:numId w:val="5"/>
              </w:numPr>
              <w:outlineLvl w:val="3"/>
              <w:rPr>
                <w:rFonts w:cstheme="majorHAnsi"/>
                <w:i w:val="0"/>
                <w:color w:val="auto"/>
                <w:lang w:val="en"/>
              </w:rPr>
            </w:pPr>
            <w:r w:rsidRPr="005D4322">
              <w:rPr>
                <w:rFonts w:cstheme="majorHAnsi"/>
                <w:i w:val="0"/>
                <w:color w:val="auto"/>
                <w:lang w:val="en"/>
              </w:rPr>
              <w:t>exposure to cleaning products</w:t>
            </w:r>
          </w:p>
          <w:p w14:paraId="6F447BAD"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Under most circumstances, the amount of infectious virus on any contaminated surfaces is likely to have decreased significantly by 72 hours.</w:t>
            </w:r>
          </w:p>
          <w:p w14:paraId="31499276" w14:textId="36126B69"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lastRenderedPageBreak/>
              <w:t xml:space="preserve">Regular cleaning of </w:t>
            </w:r>
            <w:r w:rsidR="001B2E9F" w:rsidRPr="005D4322">
              <w:rPr>
                <w:rFonts w:cstheme="majorHAnsi"/>
                <w:i w:val="0"/>
                <w:color w:val="auto"/>
                <w:lang w:val="en"/>
              </w:rPr>
              <w:t>frequently touched</w:t>
            </w:r>
            <w:r w:rsidRPr="005D4322">
              <w:rPr>
                <w:rFonts w:cstheme="majorHAnsi"/>
                <w:i w:val="0"/>
                <w:color w:val="auto"/>
                <w:lang w:val="en"/>
              </w:rPr>
              <w:t xml:space="preserve"> hard surfaces and hands will therefore help to reduce the risk of infection.</w:t>
            </w:r>
          </w:p>
          <w:p w14:paraId="6E848105" w14:textId="2302EBD3" w:rsidR="005D4322" w:rsidRPr="00737070" w:rsidRDefault="005D4322" w:rsidP="005D4322">
            <w:pPr>
              <w:pStyle w:val="Heading4"/>
              <w:outlineLvl w:val="3"/>
              <w:rPr>
                <w:rFonts w:cstheme="majorHAnsi"/>
                <w:b/>
                <w:bCs/>
                <w:i w:val="0"/>
                <w:color w:val="auto"/>
                <w:lang w:val="en"/>
              </w:rPr>
            </w:pPr>
            <w:r w:rsidRPr="00737070">
              <w:rPr>
                <w:rFonts w:cstheme="majorHAnsi"/>
                <w:b/>
                <w:bCs/>
                <w:i w:val="0"/>
                <w:color w:val="auto"/>
                <w:lang w:val="en"/>
              </w:rPr>
              <w:t>Preventing the spread of infection</w:t>
            </w:r>
          </w:p>
          <w:p w14:paraId="6C5699F2"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There is currently no vaccine to prevent COVID-19. The best way to prevent infection is to avoid being exposed to the virus.</w:t>
            </w:r>
          </w:p>
          <w:p w14:paraId="515CBFF1"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There are general principles anyone can follow to help prevent the spread of respiratory viruses, including:</w:t>
            </w:r>
          </w:p>
          <w:p w14:paraId="6E3C5119" w14:textId="15D43176" w:rsidR="005D4322" w:rsidRPr="005D4322" w:rsidRDefault="005D4322" w:rsidP="000F376C">
            <w:pPr>
              <w:pStyle w:val="Heading4"/>
              <w:numPr>
                <w:ilvl w:val="0"/>
                <w:numId w:val="6"/>
              </w:numPr>
              <w:outlineLvl w:val="3"/>
              <w:rPr>
                <w:rFonts w:cstheme="majorHAnsi"/>
                <w:i w:val="0"/>
                <w:color w:val="auto"/>
                <w:lang w:val="en"/>
              </w:rPr>
            </w:pPr>
            <w:r w:rsidRPr="005D4322">
              <w:rPr>
                <w:rFonts w:cstheme="majorHAnsi"/>
                <w:i w:val="0"/>
                <w:color w:val="auto"/>
                <w:lang w:val="en"/>
              </w:rPr>
              <w:t xml:space="preserve">washing your hands often - with soap and </w:t>
            </w:r>
            <w:r w:rsidR="001B2E9F" w:rsidRPr="005D4322">
              <w:rPr>
                <w:rFonts w:cstheme="majorHAnsi"/>
                <w:i w:val="0"/>
                <w:color w:val="auto"/>
                <w:lang w:val="en"/>
              </w:rPr>
              <w:t>water or</w:t>
            </w:r>
            <w:r w:rsidRPr="005D4322">
              <w:rPr>
                <w:rFonts w:cstheme="majorHAnsi"/>
                <w:i w:val="0"/>
                <w:color w:val="auto"/>
                <w:lang w:val="en"/>
              </w:rPr>
              <w:t xml:space="preserve"> use alcohol sanitiser that contains at least 60% alcohol if handwashing facilities are not available - this is particularly important after taking public transport. Guidance is available on hand washing </w:t>
            </w:r>
          </w:p>
          <w:p w14:paraId="1B00100A" w14:textId="77777777" w:rsidR="005D4322" w:rsidRPr="005D4322" w:rsidRDefault="005D4322" w:rsidP="000F376C">
            <w:pPr>
              <w:pStyle w:val="Heading4"/>
              <w:numPr>
                <w:ilvl w:val="0"/>
                <w:numId w:val="6"/>
              </w:numPr>
              <w:outlineLvl w:val="3"/>
              <w:rPr>
                <w:rFonts w:cstheme="majorHAnsi"/>
                <w:i w:val="0"/>
                <w:color w:val="auto"/>
                <w:lang w:val="en"/>
              </w:rPr>
            </w:pPr>
            <w:r w:rsidRPr="005D4322">
              <w:rPr>
                <w:rFonts w:cstheme="majorHAnsi"/>
                <w:i w:val="0"/>
                <w:color w:val="auto"/>
                <w:lang w:val="en"/>
              </w:rPr>
              <w:t xml:space="preserve">covering your cough or sneeze with a tissue, then throwing the tissue in a bin. See Catch It, Bin It, Kill It </w:t>
            </w:r>
          </w:p>
          <w:p w14:paraId="6C740F18" w14:textId="6A83AF65" w:rsidR="005D4322" w:rsidRPr="00801634" w:rsidRDefault="005D4322" w:rsidP="000F376C">
            <w:pPr>
              <w:pStyle w:val="Heading4"/>
              <w:numPr>
                <w:ilvl w:val="0"/>
                <w:numId w:val="6"/>
              </w:numPr>
              <w:outlineLvl w:val="3"/>
              <w:rPr>
                <w:rFonts w:cstheme="majorHAnsi"/>
                <w:i w:val="0"/>
                <w:color w:val="FF0000"/>
                <w:lang w:val="en"/>
              </w:rPr>
            </w:pPr>
            <w:r w:rsidRPr="00801634">
              <w:rPr>
                <w:rFonts w:cstheme="majorHAnsi"/>
                <w:i w:val="0"/>
                <w:color w:val="FF0000"/>
                <w:lang w:val="en"/>
              </w:rPr>
              <w:t xml:space="preserve">people who </w:t>
            </w:r>
            <w:r w:rsidR="00801634" w:rsidRPr="00801634">
              <w:rPr>
                <w:rFonts w:cstheme="majorHAnsi"/>
                <w:i w:val="0"/>
                <w:color w:val="FF0000"/>
                <w:lang w:val="en"/>
              </w:rPr>
              <w:t>display symptoms</w:t>
            </w:r>
            <w:r w:rsidRPr="00801634">
              <w:rPr>
                <w:rFonts w:cstheme="majorHAnsi"/>
                <w:i w:val="0"/>
                <w:color w:val="FF0000"/>
                <w:lang w:val="en"/>
              </w:rPr>
              <w:t xml:space="preserve"> should stay at home </w:t>
            </w:r>
            <w:r w:rsidR="00801634" w:rsidRPr="00801634">
              <w:rPr>
                <w:rFonts w:cstheme="majorHAnsi"/>
                <w:i w:val="0"/>
                <w:color w:val="FF0000"/>
                <w:lang w:val="en"/>
              </w:rPr>
              <w:t>and self</w:t>
            </w:r>
            <w:r w:rsidR="00801634">
              <w:rPr>
                <w:rFonts w:cstheme="majorHAnsi"/>
                <w:i w:val="0"/>
                <w:color w:val="FF0000"/>
                <w:lang w:val="en"/>
              </w:rPr>
              <w:t>-</w:t>
            </w:r>
            <w:r w:rsidR="00801634" w:rsidRPr="00801634">
              <w:rPr>
                <w:rFonts w:cstheme="majorHAnsi"/>
                <w:i w:val="0"/>
                <w:color w:val="FF0000"/>
                <w:lang w:val="en"/>
              </w:rPr>
              <w:t>isolate along with the rest of the members of their household for 14 days (17.03.2020)</w:t>
            </w:r>
          </w:p>
          <w:p w14:paraId="3B740627" w14:textId="77777777" w:rsidR="005D4322" w:rsidRPr="005D4322" w:rsidRDefault="005D4322" w:rsidP="000F376C">
            <w:pPr>
              <w:pStyle w:val="Heading4"/>
              <w:numPr>
                <w:ilvl w:val="0"/>
                <w:numId w:val="6"/>
              </w:numPr>
              <w:outlineLvl w:val="3"/>
              <w:rPr>
                <w:rFonts w:cstheme="majorHAnsi"/>
                <w:i w:val="0"/>
                <w:color w:val="auto"/>
                <w:lang w:val="en"/>
              </w:rPr>
            </w:pPr>
            <w:r w:rsidRPr="005D4322">
              <w:rPr>
                <w:rFonts w:cstheme="majorHAnsi"/>
                <w:i w:val="0"/>
                <w:color w:val="auto"/>
                <w:lang w:val="en"/>
              </w:rPr>
              <w:t xml:space="preserve">employees should wash their hands: </w:t>
            </w:r>
          </w:p>
          <w:p w14:paraId="6D1CD883" w14:textId="77777777" w:rsidR="005D4322" w:rsidRPr="005D4322" w:rsidRDefault="005D4322" w:rsidP="000F376C">
            <w:pPr>
              <w:pStyle w:val="Heading4"/>
              <w:numPr>
                <w:ilvl w:val="0"/>
                <w:numId w:val="6"/>
              </w:numPr>
              <w:outlineLvl w:val="3"/>
              <w:rPr>
                <w:rFonts w:cstheme="majorHAnsi"/>
                <w:i w:val="0"/>
                <w:color w:val="auto"/>
                <w:lang w:val="en"/>
              </w:rPr>
            </w:pPr>
            <w:r w:rsidRPr="005D4322">
              <w:rPr>
                <w:rFonts w:cstheme="majorHAnsi"/>
                <w:i w:val="0"/>
                <w:color w:val="auto"/>
                <w:lang w:val="en"/>
              </w:rPr>
              <w:t>before leaving home</w:t>
            </w:r>
          </w:p>
          <w:p w14:paraId="06AB0B56" w14:textId="77777777" w:rsidR="005D4322" w:rsidRPr="005D4322" w:rsidRDefault="005D4322" w:rsidP="000F376C">
            <w:pPr>
              <w:pStyle w:val="Heading4"/>
              <w:numPr>
                <w:ilvl w:val="0"/>
                <w:numId w:val="6"/>
              </w:numPr>
              <w:outlineLvl w:val="3"/>
              <w:rPr>
                <w:rFonts w:cstheme="majorHAnsi"/>
                <w:i w:val="0"/>
                <w:color w:val="auto"/>
                <w:lang w:val="en"/>
              </w:rPr>
            </w:pPr>
            <w:r w:rsidRPr="005D4322">
              <w:rPr>
                <w:rFonts w:cstheme="majorHAnsi"/>
                <w:i w:val="0"/>
                <w:color w:val="auto"/>
                <w:lang w:val="en"/>
              </w:rPr>
              <w:t>on arrival at work</w:t>
            </w:r>
          </w:p>
          <w:p w14:paraId="6ADE8B87" w14:textId="77777777" w:rsidR="005D4322" w:rsidRPr="005D4322" w:rsidRDefault="005D4322" w:rsidP="000F376C">
            <w:pPr>
              <w:pStyle w:val="Heading4"/>
              <w:numPr>
                <w:ilvl w:val="0"/>
                <w:numId w:val="6"/>
              </w:numPr>
              <w:outlineLvl w:val="3"/>
              <w:rPr>
                <w:rFonts w:cstheme="majorHAnsi"/>
                <w:i w:val="0"/>
                <w:color w:val="auto"/>
                <w:lang w:val="en"/>
              </w:rPr>
            </w:pPr>
            <w:r w:rsidRPr="005D4322">
              <w:rPr>
                <w:rFonts w:cstheme="majorHAnsi"/>
                <w:i w:val="0"/>
                <w:color w:val="auto"/>
                <w:lang w:val="en"/>
              </w:rPr>
              <w:t>after using the toilet</w:t>
            </w:r>
          </w:p>
          <w:p w14:paraId="769B971A" w14:textId="77777777" w:rsidR="005D4322" w:rsidRPr="005D4322" w:rsidRDefault="005D4322" w:rsidP="000F376C">
            <w:pPr>
              <w:pStyle w:val="Heading4"/>
              <w:numPr>
                <w:ilvl w:val="0"/>
                <w:numId w:val="6"/>
              </w:numPr>
              <w:outlineLvl w:val="3"/>
              <w:rPr>
                <w:rFonts w:cstheme="majorHAnsi"/>
                <w:i w:val="0"/>
                <w:color w:val="auto"/>
                <w:lang w:val="en"/>
              </w:rPr>
            </w:pPr>
            <w:r w:rsidRPr="005D4322">
              <w:rPr>
                <w:rFonts w:cstheme="majorHAnsi"/>
                <w:i w:val="0"/>
                <w:color w:val="auto"/>
                <w:lang w:val="en"/>
              </w:rPr>
              <w:t>after breaks and sporting activities</w:t>
            </w:r>
          </w:p>
          <w:p w14:paraId="4A00B15D" w14:textId="77777777" w:rsidR="005D4322" w:rsidRPr="005D4322" w:rsidRDefault="005D4322" w:rsidP="000F376C">
            <w:pPr>
              <w:pStyle w:val="Heading4"/>
              <w:numPr>
                <w:ilvl w:val="0"/>
                <w:numId w:val="6"/>
              </w:numPr>
              <w:outlineLvl w:val="3"/>
              <w:rPr>
                <w:rFonts w:cstheme="majorHAnsi"/>
                <w:i w:val="0"/>
                <w:color w:val="auto"/>
                <w:lang w:val="en"/>
              </w:rPr>
            </w:pPr>
            <w:r w:rsidRPr="005D4322">
              <w:rPr>
                <w:rFonts w:cstheme="majorHAnsi"/>
                <w:i w:val="0"/>
                <w:color w:val="auto"/>
                <w:lang w:val="en"/>
              </w:rPr>
              <w:t>before food preparation</w:t>
            </w:r>
          </w:p>
          <w:p w14:paraId="17A10C70" w14:textId="77777777" w:rsidR="005D4322" w:rsidRPr="005D4322" w:rsidRDefault="005D4322" w:rsidP="000F376C">
            <w:pPr>
              <w:pStyle w:val="Heading4"/>
              <w:numPr>
                <w:ilvl w:val="0"/>
                <w:numId w:val="6"/>
              </w:numPr>
              <w:outlineLvl w:val="3"/>
              <w:rPr>
                <w:rFonts w:cstheme="majorHAnsi"/>
                <w:i w:val="0"/>
                <w:color w:val="auto"/>
                <w:lang w:val="en"/>
              </w:rPr>
            </w:pPr>
            <w:r w:rsidRPr="005D4322">
              <w:rPr>
                <w:rFonts w:cstheme="majorHAnsi"/>
                <w:i w:val="0"/>
                <w:color w:val="auto"/>
                <w:lang w:val="en"/>
              </w:rPr>
              <w:t>before eating any food, including snacks</w:t>
            </w:r>
          </w:p>
          <w:p w14:paraId="1866DB63" w14:textId="77777777" w:rsidR="005D4322" w:rsidRPr="005D4322" w:rsidRDefault="005D4322" w:rsidP="000F376C">
            <w:pPr>
              <w:pStyle w:val="Heading4"/>
              <w:numPr>
                <w:ilvl w:val="0"/>
                <w:numId w:val="6"/>
              </w:numPr>
              <w:outlineLvl w:val="3"/>
              <w:rPr>
                <w:rFonts w:cstheme="majorHAnsi"/>
                <w:i w:val="0"/>
                <w:color w:val="auto"/>
                <w:lang w:val="en"/>
              </w:rPr>
            </w:pPr>
            <w:r w:rsidRPr="005D4322">
              <w:rPr>
                <w:rFonts w:cstheme="majorHAnsi"/>
                <w:i w:val="0"/>
                <w:color w:val="auto"/>
                <w:lang w:val="en"/>
              </w:rPr>
              <w:t>before leaving work</w:t>
            </w:r>
          </w:p>
          <w:p w14:paraId="3CFB2F5F" w14:textId="77777777" w:rsidR="005D4322" w:rsidRPr="005D4322" w:rsidRDefault="005D4322" w:rsidP="000F376C">
            <w:pPr>
              <w:pStyle w:val="Heading4"/>
              <w:numPr>
                <w:ilvl w:val="0"/>
                <w:numId w:val="6"/>
              </w:numPr>
              <w:outlineLvl w:val="3"/>
              <w:rPr>
                <w:rFonts w:cstheme="majorHAnsi"/>
                <w:i w:val="0"/>
                <w:color w:val="auto"/>
                <w:lang w:val="en"/>
              </w:rPr>
            </w:pPr>
            <w:r w:rsidRPr="005D4322">
              <w:rPr>
                <w:rFonts w:cstheme="majorHAnsi"/>
                <w:i w:val="0"/>
                <w:color w:val="auto"/>
                <w:lang w:val="en"/>
              </w:rPr>
              <w:t>on arrival at home</w:t>
            </w:r>
          </w:p>
          <w:p w14:paraId="0B551127" w14:textId="77777777" w:rsidR="005D4322" w:rsidRPr="005D4322" w:rsidRDefault="005D4322" w:rsidP="000F376C">
            <w:pPr>
              <w:pStyle w:val="Heading4"/>
              <w:numPr>
                <w:ilvl w:val="0"/>
                <w:numId w:val="6"/>
              </w:numPr>
              <w:outlineLvl w:val="3"/>
              <w:rPr>
                <w:rFonts w:cstheme="majorHAnsi"/>
                <w:i w:val="0"/>
                <w:color w:val="auto"/>
                <w:lang w:val="en"/>
              </w:rPr>
            </w:pPr>
            <w:r w:rsidRPr="005D4322">
              <w:rPr>
                <w:rFonts w:cstheme="majorHAnsi"/>
                <w:i w:val="0"/>
                <w:color w:val="auto"/>
                <w:lang w:val="en"/>
              </w:rPr>
              <w:t>avoid touching your eyes, nose, and mouth with unwashed hands</w:t>
            </w:r>
          </w:p>
          <w:p w14:paraId="597FBD23" w14:textId="77777777" w:rsidR="005D4322" w:rsidRPr="005D4322" w:rsidRDefault="005D4322" w:rsidP="000F376C">
            <w:pPr>
              <w:pStyle w:val="Heading4"/>
              <w:numPr>
                <w:ilvl w:val="0"/>
                <w:numId w:val="6"/>
              </w:numPr>
              <w:outlineLvl w:val="3"/>
              <w:rPr>
                <w:rFonts w:cstheme="majorHAnsi"/>
                <w:i w:val="0"/>
                <w:color w:val="auto"/>
                <w:lang w:val="en"/>
              </w:rPr>
            </w:pPr>
            <w:r w:rsidRPr="005D4322">
              <w:rPr>
                <w:rFonts w:cstheme="majorHAnsi"/>
                <w:i w:val="0"/>
                <w:color w:val="auto"/>
                <w:lang w:val="en"/>
              </w:rPr>
              <w:t>clean and disinfect frequently touched objects and surfaces</w:t>
            </w:r>
          </w:p>
          <w:p w14:paraId="1487DBDB" w14:textId="4192E141" w:rsidR="005D4322" w:rsidRPr="00801634" w:rsidRDefault="00801634" w:rsidP="005D4322">
            <w:pPr>
              <w:pStyle w:val="Heading4"/>
              <w:outlineLvl w:val="3"/>
              <w:rPr>
                <w:rFonts w:cstheme="majorHAnsi"/>
                <w:i w:val="0"/>
                <w:color w:val="FF0000"/>
                <w:lang w:val="en"/>
              </w:rPr>
            </w:pPr>
            <w:r w:rsidRPr="00801634">
              <w:rPr>
                <w:rFonts w:cstheme="majorHAnsi"/>
                <w:i w:val="0"/>
                <w:color w:val="FF0000"/>
                <w:lang w:val="en"/>
              </w:rPr>
              <w:t>I</w:t>
            </w:r>
            <w:r w:rsidR="005D4322" w:rsidRPr="00801634">
              <w:rPr>
                <w:rFonts w:cstheme="majorHAnsi"/>
                <w:i w:val="0"/>
                <w:color w:val="FF0000"/>
                <w:lang w:val="en"/>
              </w:rPr>
              <w:t>f staff are worried about the</w:t>
            </w:r>
            <w:r w:rsidRPr="00801634">
              <w:rPr>
                <w:rFonts w:cstheme="majorHAnsi"/>
                <w:i w:val="0"/>
                <w:color w:val="FF0000"/>
                <w:lang w:val="en"/>
              </w:rPr>
              <w:t xml:space="preserve"> severity of their</w:t>
            </w:r>
            <w:r w:rsidR="005D4322" w:rsidRPr="00801634">
              <w:rPr>
                <w:rFonts w:cstheme="majorHAnsi"/>
                <w:i w:val="0"/>
                <w:color w:val="FF0000"/>
                <w:lang w:val="en"/>
              </w:rPr>
              <w:t xml:space="preserve"> symptoms or those of a family member or colleague, please call NHS 111. They should not go to their GP or other healthcare environment</w:t>
            </w:r>
            <w:r>
              <w:rPr>
                <w:rFonts w:cstheme="majorHAnsi"/>
                <w:i w:val="0"/>
                <w:color w:val="FF0000"/>
                <w:lang w:val="en"/>
              </w:rPr>
              <w:t xml:space="preserve"> (17.03.2020)</w:t>
            </w:r>
          </w:p>
          <w:p w14:paraId="3B0A28DD" w14:textId="152A5A7A" w:rsidR="005D4322" w:rsidRPr="005D4322" w:rsidRDefault="00801634" w:rsidP="005D4322">
            <w:pPr>
              <w:pStyle w:val="Heading4"/>
              <w:outlineLvl w:val="3"/>
              <w:rPr>
                <w:rFonts w:cstheme="majorHAnsi"/>
                <w:i w:val="0"/>
                <w:color w:val="auto"/>
                <w:lang w:val="en"/>
              </w:rPr>
            </w:pPr>
            <w:r>
              <w:rPr>
                <w:rFonts w:cstheme="majorHAnsi"/>
                <w:i w:val="0"/>
                <w:color w:val="auto"/>
                <w:lang w:val="en"/>
              </w:rPr>
              <w:t>S</w:t>
            </w:r>
            <w:r w:rsidR="005D4322" w:rsidRPr="005D4322">
              <w:rPr>
                <w:rFonts w:cstheme="majorHAnsi"/>
                <w:i w:val="0"/>
                <w:color w:val="auto"/>
                <w:lang w:val="en"/>
              </w:rPr>
              <w:t xml:space="preserve">ee further information and the Public Health England Blog and the NHS UK page </w:t>
            </w:r>
          </w:p>
          <w:p w14:paraId="0FCE8AFE" w14:textId="53191AF1" w:rsidR="005D4322" w:rsidRPr="00C31007" w:rsidRDefault="005D4322" w:rsidP="005D4322">
            <w:pPr>
              <w:pStyle w:val="Heading4"/>
              <w:outlineLvl w:val="3"/>
              <w:rPr>
                <w:rFonts w:cstheme="majorHAnsi"/>
                <w:b/>
                <w:bCs/>
                <w:i w:val="0"/>
                <w:color w:val="auto"/>
                <w:lang w:val="en"/>
              </w:rPr>
            </w:pPr>
            <w:r w:rsidRPr="00C31007">
              <w:rPr>
                <w:rFonts w:cstheme="majorHAnsi"/>
                <w:b/>
                <w:bCs/>
                <w:i w:val="0"/>
                <w:color w:val="auto"/>
                <w:lang w:val="en"/>
              </w:rPr>
              <w:t>Guidance on facemasks</w:t>
            </w:r>
          </w:p>
          <w:p w14:paraId="6D0A7682" w14:textId="77777777" w:rsidR="00801634" w:rsidRDefault="005D4322" w:rsidP="00801634">
            <w:pPr>
              <w:pStyle w:val="Heading4"/>
              <w:outlineLvl w:val="3"/>
              <w:rPr>
                <w:rFonts w:cstheme="majorHAnsi"/>
                <w:i w:val="0"/>
                <w:color w:val="auto"/>
                <w:lang w:val="en"/>
              </w:rPr>
            </w:pPr>
            <w:r w:rsidRPr="005D4322">
              <w:rPr>
                <w:rFonts w:cstheme="majorHAnsi"/>
                <w:i w:val="0"/>
                <w:color w:val="auto"/>
                <w:lang w:val="en"/>
              </w:rPr>
              <w:t xml:space="preserve">During normal day-to-day activities facemasks do not provide protection from respiratory viruses, such as COVID-19 and do not need to be worn by staff in any of these settings. Facemasks are only recommended to be worn by infected individuals when advised by a healthcare worker, to reduce the risk of transmitting the infection to other people. </w:t>
            </w:r>
          </w:p>
          <w:p w14:paraId="1F261284" w14:textId="16198B87" w:rsidR="00420A6B" w:rsidRPr="00857F90" w:rsidRDefault="005D4322" w:rsidP="00801634">
            <w:pPr>
              <w:pStyle w:val="Heading4"/>
              <w:outlineLvl w:val="3"/>
              <w:rPr>
                <w:rFonts w:cstheme="majorHAnsi"/>
                <w:lang w:val="en"/>
              </w:rPr>
            </w:pPr>
            <w:r w:rsidRPr="005D4322">
              <w:rPr>
                <w:rFonts w:cstheme="majorHAnsi"/>
                <w:i w:val="0"/>
                <w:color w:val="auto"/>
                <w:lang w:val="en"/>
              </w:rPr>
              <w:t xml:space="preserve">PHE recommends that the best way to reduce any risk of infection for anyone is good hygiene and avoiding direct or close contact (within 2 </w:t>
            </w:r>
            <w:r w:rsidR="001B2E9F" w:rsidRPr="005D4322">
              <w:rPr>
                <w:rFonts w:cstheme="majorHAnsi"/>
                <w:i w:val="0"/>
                <w:color w:val="auto"/>
                <w:lang w:val="en"/>
              </w:rPr>
              <w:t>meters</w:t>
            </w:r>
            <w:r w:rsidRPr="005D4322">
              <w:rPr>
                <w:rFonts w:cstheme="majorHAnsi"/>
                <w:i w:val="0"/>
                <w:color w:val="auto"/>
                <w:lang w:val="en"/>
              </w:rPr>
              <w:t>) with any potentially infected person.</w:t>
            </w:r>
          </w:p>
        </w:tc>
        <w:bookmarkStart w:id="0" w:name="_GoBack"/>
        <w:bookmarkEnd w:id="0"/>
      </w:tr>
      <w:tr w:rsidR="00420A6B" w:rsidRPr="00420A6B" w14:paraId="79C8A58D" w14:textId="77777777" w:rsidTr="001F218D">
        <w:tc>
          <w:tcPr>
            <w:tcW w:w="14596" w:type="dxa"/>
            <w:gridSpan w:val="4"/>
          </w:tcPr>
          <w:p w14:paraId="4B258769" w14:textId="1D459C99" w:rsidR="00420A6B" w:rsidRPr="00857F90" w:rsidRDefault="00420A6B" w:rsidP="003847C8">
            <w:pPr>
              <w:rPr>
                <w:rFonts w:asciiTheme="majorHAnsi" w:hAnsiTheme="majorHAnsi" w:cstheme="majorHAnsi"/>
                <w:lang w:val="en"/>
              </w:rPr>
            </w:pPr>
          </w:p>
        </w:tc>
      </w:tr>
      <w:tr w:rsidR="00420A6B" w:rsidRPr="00420A6B" w14:paraId="62003A23" w14:textId="77777777" w:rsidTr="001F218D">
        <w:tc>
          <w:tcPr>
            <w:tcW w:w="14596" w:type="dxa"/>
            <w:gridSpan w:val="4"/>
          </w:tcPr>
          <w:p w14:paraId="3963F6AB" w14:textId="77777777" w:rsidR="004A2514" w:rsidRDefault="004A2514" w:rsidP="003847C8">
            <w:pPr>
              <w:tabs>
                <w:tab w:val="left" w:pos="5710"/>
              </w:tabs>
              <w:rPr>
                <w:rFonts w:asciiTheme="majorHAnsi" w:hAnsiTheme="majorHAnsi" w:cstheme="majorHAnsi"/>
                <w:b/>
                <w:sz w:val="24"/>
                <w:szCs w:val="24"/>
                <w:lang w:val="en"/>
              </w:rPr>
            </w:pPr>
            <w:r>
              <w:rPr>
                <w:rFonts w:asciiTheme="majorHAnsi" w:hAnsiTheme="majorHAnsi" w:cstheme="majorHAnsi"/>
                <w:b/>
                <w:sz w:val="24"/>
                <w:szCs w:val="24"/>
                <w:lang w:val="en"/>
              </w:rPr>
              <w:lastRenderedPageBreak/>
              <w:t xml:space="preserve">Service User </w:t>
            </w:r>
            <w:proofErr w:type="gramStart"/>
            <w:r>
              <w:rPr>
                <w:rFonts w:asciiTheme="majorHAnsi" w:hAnsiTheme="majorHAnsi" w:cstheme="majorHAnsi"/>
                <w:b/>
                <w:sz w:val="24"/>
                <w:szCs w:val="24"/>
                <w:lang w:val="en"/>
              </w:rPr>
              <w:t xml:space="preserve">Assessment </w:t>
            </w:r>
            <w:r w:rsidR="006A55E8" w:rsidRPr="004A2514">
              <w:rPr>
                <w:rFonts w:asciiTheme="majorHAnsi" w:hAnsiTheme="majorHAnsi" w:cstheme="majorHAnsi"/>
                <w:b/>
                <w:sz w:val="24"/>
                <w:szCs w:val="24"/>
                <w:lang w:val="en"/>
              </w:rPr>
              <w:t xml:space="preserve"> –</w:t>
            </w:r>
            <w:proofErr w:type="gramEnd"/>
            <w:r w:rsidR="006A55E8" w:rsidRPr="004A2514">
              <w:rPr>
                <w:rFonts w:asciiTheme="majorHAnsi" w:hAnsiTheme="majorHAnsi" w:cstheme="majorHAnsi"/>
                <w:b/>
                <w:sz w:val="24"/>
                <w:szCs w:val="24"/>
                <w:lang w:val="en"/>
              </w:rPr>
              <w:t xml:space="preserve"> RAG </w:t>
            </w:r>
            <w:r w:rsidRPr="004A2514">
              <w:rPr>
                <w:rFonts w:asciiTheme="majorHAnsi" w:hAnsiTheme="majorHAnsi" w:cstheme="majorHAnsi"/>
                <w:b/>
                <w:sz w:val="24"/>
                <w:szCs w:val="24"/>
                <w:lang w:val="en"/>
              </w:rPr>
              <w:t xml:space="preserve">RATING </w:t>
            </w:r>
          </w:p>
          <w:p w14:paraId="603D8DC5" w14:textId="37B86E15" w:rsidR="00420A6B" w:rsidRPr="00857F90" w:rsidRDefault="004A2514" w:rsidP="003847C8">
            <w:pPr>
              <w:tabs>
                <w:tab w:val="left" w:pos="5710"/>
              </w:tabs>
              <w:rPr>
                <w:rFonts w:asciiTheme="majorHAnsi" w:hAnsiTheme="majorHAnsi" w:cstheme="majorHAnsi"/>
                <w:sz w:val="20"/>
                <w:szCs w:val="20"/>
                <w:lang w:val="en"/>
              </w:rPr>
            </w:pPr>
            <w:r w:rsidRPr="004A2514">
              <w:rPr>
                <w:rFonts w:asciiTheme="majorHAnsi" w:hAnsiTheme="majorHAnsi" w:cstheme="majorHAnsi"/>
                <w:bCs/>
                <w:sz w:val="20"/>
                <w:szCs w:val="20"/>
                <w:lang w:val="en"/>
              </w:rPr>
              <w:t>Our</w:t>
            </w:r>
            <w:r w:rsidR="006C70A2" w:rsidRPr="004A2514">
              <w:rPr>
                <w:rFonts w:asciiTheme="majorHAnsi" w:hAnsiTheme="majorHAnsi" w:cstheme="majorHAnsi"/>
                <w:bCs/>
                <w:sz w:val="20"/>
                <w:szCs w:val="20"/>
                <w:lang w:val="en"/>
              </w:rPr>
              <w:t xml:space="preserve"> </w:t>
            </w:r>
            <w:r w:rsidR="006C70A2" w:rsidRPr="00857F90">
              <w:rPr>
                <w:rFonts w:asciiTheme="majorHAnsi" w:hAnsiTheme="majorHAnsi" w:cstheme="majorHAnsi"/>
                <w:sz w:val="20"/>
                <w:szCs w:val="20"/>
                <w:lang w:val="en"/>
              </w:rPr>
              <w:t>assessment</w:t>
            </w:r>
            <w:r w:rsidR="006A55E8">
              <w:rPr>
                <w:rFonts w:asciiTheme="majorHAnsi" w:hAnsiTheme="majorHAnsi" w:cstheme="majorHAnsi"/>
                <w:sz w:val="20"/>
                <w:szCs w:val="20"/>
                <w:lang w:val="en"/>
              </w:rPr>
              <w:t xml:space="preserve"> of service user priority</w:t>
            </w:r>
            <w:r w:rsidR="006C70A2" w:rsidRPr="00857F90">
              <w:rPr>
                <w:rFonts w:asciiTheme="majorHAnsi" w:hAnsiTheme="majorHAnsi" w:cstheme="majorHAnsi"/>
                <w:sz w:val="20"/>
                <w:szCs w:val="20"/>
                <w:lang w:val="en"/>
              </w:rPr>
              <w:t xml:space="preserve"> is based on the following</w:t>
            </w:r>
            <w:r w:rsidR="00F02A65">
              <w:rPr>
                <w:rFonts w:asciiTheme="majorHAnsi" w:hAnsiTheme="majorHAnsi" w:cstheme="majorHAnsi"/>
                <w:sz w:val="20"/>
                <w:szCs w:val="20"/>
                <w:lang w:val="en"/>
              </w:rPr>
              <w:t xml:space="preserve"> (</w:t>
            </w:r>
            <w:r w:rsidR="00F02A65" w:rsidRPr="0079599A">
              <w:rPr>
                <w:rFonts w:asciiTheme="majorHAnsi" w:hAnsiTheme="majorHAnsi" w:cstheme="majorHAnsi"/>
                <w:b/>
                <w:bCs/>
                <w:sz w:val="20"/>
                <w:szCs w:val="20"/>
                <w:lang w:val="en"/>
              </w:rPr>
              <w:t>each call is individually assessed</w:t>
            </w:r>
            <w:r w:rsidR="00F02A65">
              <w:rPr>
                <w:rFonts w:asciiTheme="majorHAnsi" w:hAnsiTheme="majorHAnsi" w:cstheme="majorHAnsi"/>
                <w:sz w:val="20"/>
                <w:szCs w:val="20"/>
                <w:lang w:val="en"/>
              </w:rPr>
              <w:t xml:space="preserve"> for RAG Rating) </w:t>
            </w:r>
          </w:p>
          <w:p w14:paraId="04597822" w14:textId="1EB99452" w:rsidR="006C70A2" w:rsidRPr="00F02A65" w:rsidRDefault="006A55E8" w:rsidP="000F376C">
            <w:pPr>
              <w:pStyle w:val="ListParagraph"/>
              <w:numPr>
                <w:ilvl w:val="0"/>
                <w:numId w:val="2"/>
              </w:numPr>
              <w:tabs>
                <w:tab w:val="left" w:pos="5710"/>
              </w:tabs>
              <w:rPr>
                <w:rFonts w:asciiTheme="majorHAnsi" w:hAnsiTheme="majorHAnsi" w:cstheme="majorHAnsi"/>
                <w:color w:val="FF0000"/>
                <w:sz w:val="20"/>
                <w:szCs w:val="20"/>
                <w:lang w:val="en"/>
              </w:rPr>
            </w:pPr>
            <w:r w:rsidRPr="00F02A65">
              <w:rPr>
                <w:rFonts w:asciiTheme="majorHAnsi" w:hAnsiTheme="majorHAnsi" w:cstheme="majorHAnsi"/>
                <w:b/>
                <w:color w:val="FF0000"/>
                <w:sz w:val="20"/>
                <w:szCs w:val="20"/>
                <w:lang w:val="en"/>
              </w:rPr>
              <w:t>RED – A client with complex needs, medical support, high level personal care, double staffing calls</w:t>
            </w:r>
            <w:r w:rsidR="002A5D91">
              <w:rPr>
                <w:rFonts w:asciiTheme="majorHAnsi" w:hAnsiTheme="majorHAnsi" w:cstheme="majorHAnsi"/>
                <w:b/>
                <w:color w:val="FF0000"/>
                <w:sz w:val="20"/>
                <w:szCs w:val="20"/>
                <w:lang w:val="en"/>
              </w:rPr>
              <w:t xml:space="preserve">, time critical medication. </w:t>
            </w:r>
            <w:r w:rsidRPr="00F02A65">
              <w:rPr>
                <w:rFonts w:asciiTheme="majorHAnsi" w:hAnsiTheme="majorHAnsi" w:cstheme="majorHAnsi"/>
                <w:b/>
                <w:color w:val="FF0000"/>
                <w:sz w:val="20"/>
                <w:szCs w:val="20"/>
                <w:lang w:val="en"/>
              </w:rPr>
              <w:t xml:space="preserve"> TIME CRITICAL – CALL CONNOT BE MOVED OR CANCELLED. </w:t>
            </w:r>
          </w:p>
          <w:p w14:paraId="03C46856" w14:textId="4E788AB7" w:rsidR="006A55E8" w:rsidRPr="00F02A65" w:rsidRDefault="006A55E8" w:rsidP="000F376C">
            <w:pPr>
              <w:pStyle w:val="ListParagraph"/>
              <w:numPr>
                <w:ilvl w:val="0"/>
                <w:numId w:val="2"/>
              </w:numPr>
              <w:tabs>
                <w:tab w:val="left" w:pos="5710"/>
              </w:tabs>
              <w:rPr>
                <w:rFonts w:asciiTheme="majorHAnsi" w:hAnsiTheme="majorHAnsi" w:cstheme="majorHAnsi"/>
                <w:color w:val="BF8F00" w:themeColor="accent4" w:themeShade="BF"/>
                <w:sz w:val="20"/>
                <w:szCs w:val="20"/>
                <w:lang w:val="en"/>
              </w:rPr>
            </w:pPr>
            <w:r w:rsidRPr="00F02A65">
              <w:rPr>
                <w:rFonts w:asciiTheme="majorHAnsi" w:hAnsiTheme="majorHAnsi" w:cstheme="majorHAnsi"/>
                <w:b/>
                <w:color w:val="BF8F00" w:themeColor="accent4" w:themeShade="BF"/>
                <w:sz w:val="20"/>
                <w:szCs w:val="20"/>
                <w:lang w:val="en"/>
              </w:rPr>
              <w:t xml:space="preserve">AMBER – Client MUST have call due to medication, continence needs, personal care needs but call can be moved with consent and risk assessment of service user. Scope of movement to be determined at initial assessment. </w:t>
            </w:r>
            <w:r w:rsidR="00F02A65" w:rsidRPr="00F02A65">
              <w:rPr>
                <w:rFonts w:asciiTheme="majorHAnsi" w:hAnsiTheme="majorHAnsi" w:cstheme="majorHAnsi"/>
                <w:b/>
                <w:color w:val="BF8F00" w:themeColor="accent4" w:themeShade="BF"/>
                <w:sz w:val="20"/>
                <w:szCs w:val="20"/>
                <w:lang w:val="en"/>
              </w:rPr>
              <w:t xml:space="preserve">Calls may be merged if risk assessed as safe. </w:t>
            </w:r>
          </w:p>
          <w:p w14:paraId="0FE1ABCF" w14:textId="15B2EF6A" w:rsidR="006A55E8" w:rsidRPr="00F02A65" w:rsidRDefault="006A55E8" w:rsidP="000F376C">
            <w:pPr>
              <w:pStyle w:val="ListParagraph"/>
              <w:numPr>
                <w:ilvl w:val="0"/>
                <w:numId w:val="2"/>
              </w:numPr>
              <w:tabs>
                <w:tab w:val="left" w:pos="5710"/>
              </w:tabs>
              <w:rPr>
                <w:rFonts w:asciiTheme="majorHAnsi" w:hAnsiTheme="majorHAnsi" w:cstheme="majorHAnsi"/>
                <w:sz w:val="20"/>
                <w:szCs w:val="20"/>
                <w:lang w:val="en"/>
              </w:rPr>
            </w:pPr>
            <w:r w:rsidRPr="00F02A65">
              <w:rPr>
                <w:rFonts w:asciiTheme="majorHAnsi" w:hAnsiTheme="majorHAnsi" w:cstheme="majorHAnsi"/>
                <w:b/>
                <w:color w:val="00B050"/>
                <w:sz w:val="20"/>
                <w:szCs w:val="20"/>
                <w:lang w:val="en"/>
              </w:rPr>
              <w:t xml:space="preserve">GREEN – Call may be </w:t>
            </w:r>
            <w:r w:rsidR="002A5D91">
              <w:rPr>
                <w:rFonts w:asciiTheme="majorHAnsi" w:hAnsiTheme="majorHAnsi" w:cstheme="majorHAnsi"/>
                <w:b/>
                <w:color w:val="00B050"/>
                <w:sz w:val="20"/>
                <w:szCs w:val="20"/>
                <w:lang w:val="en"/>
              </w:rPr>
              <w:t>cancelled</w:t>
            </w:r>
            <w:r w:rsidRPr="00F02A65">
              <w:rPr>
                <w:rFonts w:asciiTheme="majorHAnsi" w:hAnsiTheme="majorHAnsi" w:cstheme="majorHAnsi"/>
                <w:b/>
                <w:color w:val="00B050"/>
                <w:sz w:val="20"/>
                <w:szCs w:val="20"/>
                <w:lang w:val="en"/>
              </w:rPr>
              <w:t xml:space="preserve"> if safe, call may be moved considerably if safe, family/friends may carry out call, domestic calls, shopping calls, companionship calls. </w:t>
            </w:r>
            <w:r w:rsidR="00F02A65" w:rsidRPr="00F02A65">
              <w:rPr>
                <w:rFonts w:asciiTheme="majorHAnsi" w:hAnsiTheme="majorHAnsi" w:cstheme="majorHAnsi"/>
                <w:b/>
                <w:color w:val="00B050"/>
                <w:sz w:val="20"/>
                <w:szCs w:val="20"/>
                <w:lang w:val="en"/>
              </w:rPr>
              <w:t xml:space="preserve">Calls may be merged if risk assessed as safe. </w:t>
            </w:r>
          </w:p>
          <w:p w14:paraId="21A3A2B9" w14:textId="77730D7F" w:rsidR="00F02A65" w:rsidRDefault="00F02A65" w:rsidP="00F02A65">
            <w:pPr>
              <w:tabs>
                <w:tab w:val="left" w:pos="5710"/>
              </w:tabs>
              <w:rPr>
                <w:rFonts w:asciiTheme="majorHAnsi" w:hAnsiTheme="majorHAnsi" w:cstheme="majorHAnsi"/>
                <w:sz w:val="20"/>
                <w:szCs w:val="20"/>
                <w:lang w:val="en"/>
              </w:rPr>
            </w:pPr>
            <w:r>
              <w:rPr>
                <w:rFonts w:asciiTheme="majorHAnsi" w:hAnsiTheme="majorHAnsi" w:cstheme="majorHAnsi"/>
                <w:sz w:val="20"/>
                <w:szCs w:val="20"/>
                <w:lang w:val="en"/>
              </w:rPr>
              <w:t xml:space="preserve">The emergency procedure would be to de-allocate all staff and calls for the required day/area, and then </w:t>
            </w:r>
            <w:r w:rsidRPr="00F02A65">
              <w:rPr>
                <w:rFonts w:asciiTheme="majorHAnsi" w:hAnsiTheme="majorHAnsi" w:cstheme="majorHAnsi"/>
                <w:b/>
                <w:bCs/>
                <w:sz w:val="20"/>
                <w:szCs w:val="20"/>
                <w:lang w:val="en"/>
              </w:rPr>
              <w:t>allocate all RED calls first</w:t>
            </w:r>
            <w:r>
              <w:rPr>
                <w:rFonts w:asciiTheme="majorHAnsi" w:hAnsiTheme="majorHAnsi" w:cstheme="majorHAnsi"/>
                <w:sz w:val="20"/>
                <w:szCs w:val="20"/>
                <w:lang w:val="en"/>
              </w:rPr>
              <w:t xml:space="preserve"> as they appear on the planned Rota system. </w:t>
            </w:r>
            <w:r w:rsidRPr="00F02A65">
              <w:rPr>
                <w:rFonts w:asciiTheme="majorHAnsi" w:hAnsiTheme="majorHAnsi" w:cstheme="majorHAnsi"/>
                <w:b/>
                <w:bCs/>
                <w:sz w:val="20"/>
                <w:szCs w:val="20"/>
                <w:lang w:val="en"/>
              </w:rPr>
              <w:t xml:space="preserve">AMBER calls should then be discussed with </w:t>
            </w:r>
            <w:r>
              <w:rPr>
                <w:rFonts w:asciiTheme="majorHAnsi" w:hAnsiTheme="majorHAnsi" w:cstheme="majorHAnsi"/>
                <w:b/>
                <w:bCs/>
                <w:sz w:val="20"/>
                <w:szCs w:val="20"/>
                <w:lang w:val="en"/>
              </w:rPr>
              <w:t xml:space="preserve">Field Care Supervisor and </w:t>
            </w:r>
            <w:r w:rsidRPr="00F02A65">
              <w:rPr>
                <w:rFonts w:asciiTheme="majorHAnsi" w:hAnsiTheme="majorHAnsi" w:cstheme="majorHAnsi"/>
                <w:b/>
                <w:bCs/>
                <w:sz w:val="20"/>
                <w:szCs w:val="20"/>
                <w:lang w:val="en"/>
              </w:rPr>
              <w:t>service users</w:t>
            </w:r>
            <w:r>
              <w:rPr>
                <w:rFonts w:asciiTheme="majorHAnsi" w:hAnsiTheme="majorHAnsi" w:cstheme="majorHAnsi"/>
                <w:sz w:val="20"/>
                <w:szCs w:val="20"/>
                <w:lang w:val="en"/>
              </w:rPr>
              <w:t xml:space="preserve"> </w:t>
            </w:r>
            <w:r w:rsidR="0079599A">
              <w:rPr>
                <w:rFonts w:asciiTheme="majorHAnsi" w:hAnsiTheme="majorHAnsi" w:cstheme="majorHAnsi"/>
                <w:sz w:val="20"/>
                <w:szCs w:val="20"/>
                <w:lang w:val="en"/>
              </w:rPr>
              <w:t>before</w:t>
            </w:r>
            <w:r>
              <w:rPr>
                <w:rFonts w:asciiTheme="majorHAnsi" w:hAnsiTheme="majorHAnsi" w:cstheme="majorHAnsi"/>
                <w:sz w:val="20"/>
                <w:szCs w:val="20"/>
                <w:lang w:val="en"/>
              </w:rPr>
              <w:t xml:space="preserve"> allocat</w:t>
            </w:r>
            <w:r w:rsidR="0079599A">
              <w:rPr>
                <w:rFonts w:asciiTheme="majorHAnsi" w:hAnsiTheme="majorHAnsi" w:cstheme="majorHAnsi"/>
                <w:sz w:val="20"/>
                <w:szCs w:val="20"/>
                <w:lang w:val="en"/>
              </w:rPr>
              <w:t>ing</w:t>
            </w:r>
            <w:r>
              <w:rPr>
                <w:rFonts w:asciiTheme="majorHAnsi" w:hAnsiTheme="majorHAnsi" w:cstheme="majorHAnsi"/>
                <w:sz w:val="20"/>
                <w:szCs w:val="20"/>
                <w:lang w:val="en"/>
              </w:rPr>
              <w:t xml:space="preserve"> accordingly. </w:t>
            </w:r>
            <w:r w:rsidRPr="0079599A">
              <w:rPr>
                <w:rFonts w:asciiTheme="majorHAnsi" w:hAnsiTheme="majorHAnsi" w:cstheme="majorHAnsi"/>
                <w:b/>
                <w:bCs/>
                <w:sz w:val="20"/>
                <w:szCs w:val="20"/>
                <w:lang w:val="en"/>
              </w:rPr>
              <w:t>GREEN calls may then be contacted to inform of the change</w:t>
            </w:r>
            <w:r>
              <w:rPr>
                <w:rFonts w:asciiTheme="majorHAnsi" w:hAnsiTheme="majorHAnsi" w:cstheme="majorHAnsi"/>
                <w:sz w:val="20"/>
                <w:szCs w:val="20"/>
                <w:lang w:val="en"/>
              </w:rPr>
              <w:t xml:space="preserve"> to their service and when/if their call is going to take place and contingency plans for this. </w:t>
            </w:r>
          </w:p>
          <w:p w14:paraId="3337BCD5" w14:textId="7C53F50B" w:rsidR="00F02A65" w:rsidRDefault="00F02A65" w:rsidP="00F02A65">
            <w:pPr>
              <w:tabs>
                <w:tab w:val="left" w:pos="5710"/>
              </w:tabs>
              <w:rPr>
                <w:rFonts w:asciiTheme="majorHAnsi" w:hAnsiTheme="majorHAnsi" w:cstheme="majorHAnsi"/>
                <w:sz w:val="20"/>
                <w:szCs w:val="20"/>
                <w:lang w:val="en"/>
              </w:rPr>
            </w:pPr>
            <w:r>
              <w:rPr>
                <w:rFonts w:asciiTheme="majorHAnsi" w:hAnsiTheme="majorHAnsi" w:cstheme="majorHAnsi"/>
                <w:sz w:val="20"/>
                <w:szCs w:val="20"/>
                <w:lang w:val="en"/>
              </w:rPr>
              <w:t>In the event of RAG System being activated, Local Authority CQC Notification should be sent. (See below for web details)</w:t>
            </w:r>
          </w:p>
          <w:p w14:paraId="21840D55" w14:textId="2953B8D2" w:rsidR="00F02A65" w:rsidRPr="00F02A65" w:rsidRDefault="002006EA" w:rsidP="00F02A65">
            <w:pPr>
              <w:tabs>
                <w:tab w:val="left" w:pos="5710"/>
              </w:tabs>
              <w:rPr>
                <w:rFonts w:asciiTheme="majorHAnsi" w:hAnsiTheme="majorHAnsi" w:cstheme="majorHAnsi"/>
                <w:sz w:val="20"/>
                <w:szCs w:val="20"/>
                <w:lang w:val="en"/>
              </w:rPr>
            </w:pPr>
            <w:hyperlink r:id="rId10" w:history="1">
              <w:r w:rsidR="00F02A65" w:rsidRPr="00023F04">
                <w:rPr>
                  <w:rStyle w:val="Hyperlink"/>
                  <w:rFonts w:asciiTheme="majorHAnsi" w:hAnsiTheme="majorHAnsi" w:cstheme="majorHAnsi"/>
                  <w:sz w:val="20"/>
                  <w:szCs w:val="20"/>
                  <w:lang w:val="en"/>
                </w:rPr>
                <w:t>www.cqc.org.uk/guidance-providers/notifications/events-stop-service-running-safely-properly-notification-form</w:t>
              </w:r>
            </w:hyperlink>
            <w:r w:rsidR="00F02A65">
              <w:rPr>
                <w:rFonts w:asciiTheme="majorHAnsi" w:hAnsiTheme="majorHAnsi" w:cstheme="majorHAnsi"/>
                <w:sz w:val="20"/>
                <w:szCs w:val="20"/>
                <w:lang w:val="en"/>
              </w:rPr>
              <w:t xml:space="preserve">  </w:t>
            </w:r>
          </w:p>
        </w:tc>
      </w:tr>
      <w:tr w:rsidR="004B4DAC" w14:paraId="79532B56" w14:textId="77777777" w:rsidTr="007348E3">
        <w:trPr>
          <w:trHeight w:val="416"/>
          <w:tblHeader/>
        </w:trPr>
        <w:tc>
          <w:tcPr>
            <w:tcW w:w="14596" w:type="dxa"/>
            <w:gridSpan w:val="4"/>
            <w:shd w:val="clear" w:color="auto" w:fill="D9E2F3" w:themeFill="accent1" w:themeFillTint="33"/>
          </w:tcPr>
          <w:p w14:paraId="2B15AB23" w14:textId="654A5EF8" w:rsidR="004B4DAC" w:rsidRPr="00C30DB7" w:rsidRDefault="004B4DAC" w:rsidP="00C30DB7">
            <w:pPr>
              <w:jc w:val="center"/>
              <w:rPr>
                <w:rFonts w:ascii="Verdana" w:hAnsi="Verdana"/>
                <w:b/>
                <w:sz w:val="24"/>
                <w:szCs w:val="24"/>
              </w:rPr>
            </w:pPr>
            <w:bookmarkStart w:id="1" w:name="_Hlk34827995"/>
            <w:bookmarkStart w:id="2" w:name="_Hlk34827947"/>
            <w:r>
              <w:rPr>
                <w:rFonts w:ascii="Verdana" w:hAnsi="Verdana"/>
                <w:b/>
                <w:sz w:val="24"/>
                <w:szCs w:val="24"/>
              </w:rPr>
              <w:t>Pre-emptive considerations</w:t>
            </w:r>
          </w:p>
        </w:tc>
      </w:tr>
      <w:tr w:rsidR="0063677D" w14:paraId="27ACBD01" w14:textId="77777777" w:rsidTr="001F218D">
        <w:trPr>
          <w:trHeight w:val="416"/>
          <w:tblHeader/>
        </w:trPr>
        <w:tc>
          <w:tcPr>
            <w:tcW w:w="2477" w:type="dxa"/>
            <w:shd w:val="clear" w:color="auto" w:fill="D9E2F3" w:themeFill="accent1" w:themeFillTint="33"/>
          </w:tcPr>
          <w:p w14:paraId="7BA7501E" w14:textId="1FE17235" w:rsidR="00594BFA" w:rsidRPr="00C30DB7" w:rsidRDefault="00D9018F" w:rsidP="00C30DB7">
            <w:pPr>
              <w:jc w:val="center"/>
              <w:rPr>
                <w:rFonts w:ascii="Verdana" w:hAnsi="Verdana"/>
                <w:b/>
                <w:sz w:val="24"/>
                <w:szCs w:val="24"/>
              </w:rPr>
            </w:pPr>
            <w:r>
              <w:br w:type="page"/>
            </w:r>
            <w:r w:rsidR="00594BFA">
              <w:rPr>
                <w:rFonts w:ascii="Verdana" w:hAnsi="Verdana"/>
                <w:b/>
                <w:sz w:val="24"/>
                <w:szCs w:val="24"/>
              </w:rPr>
              <w:t>Area</w:t>
            </w:r>
          </w:p>
        </w:tc>
        <w:tc>
          <w:tcPr>
            <w:tcW w:w="5830" w:type="dxa"/>
            <w:shd w:val="clear" w:color="auto" w:fill="D9E2F3" w:themeFill="accent1" w:themeFillTint="33"/>
          </w:tcPr>
          <w:p w14:paraId="5757574F" w14:textId="210CBD15" w:rsidR="00594BFA" w:rsidRPr="00C30DB7" w:rsidRDefault="00594BFA" w:rsidP="00C30DB7">
            <w:pPr>
              <w:jc w:val="center"/>
              <w:rPr>
                <w:rFonts w:ascii="Verdana" w:hAnsi="Verdana"/>
                <w:b/>
                <w:sz w:val="24"/>
                <w:szCs w:val="24"/>
              </w:rPr>
            </w:pPr>
            <w:r>
              <w:rPr>
                <w:rFonts w:ascii="Verdana" w:hAnsi="Verdana"/>
                <w:b/>
                <w:sz w:val="24"/>
                <w:szCs w:val="24"/>
              </w:rPr>
              <w:t>Consideration</w:t>
            </w:r>
          </w:p>
        </w:tc>
        <w:tc>
          <w:tcPr>
            <w:tcW w:w="4871" w:type="dxa"/>
            <w:shd w:val="clear" w:color="auto" w:fill="D9E2F3" w:themeFill="accent1" w:themeFillTint="33"/>
          </w:tcPr>
          <w:p w14:paraId="4CBD5E32" w14:textId="263D1FEB" w:rsidR="00594BFA" w:rsidRPr="00C30DB7" w:rsidRDefault="00594BFA" w:rsidP="00C30DB7">
            <w:pPr>
              <w:jc w:val="center"/>
              <w:rPr>
                <w:rFonts w:ascii="Verdana" w:hAnsi="Verdana"/>
                <w:b/>
                <w:sz w:val="24"/>
                <w:szCs w:val="24"/>
              </w:rPr>
            </w:pPr>
            <w:r w:rsidRPr="00C30DB7">
              <w:rPr>
                <w:rFonts w:ascii="Verdana" w:hAnsi="Verdana"/>
                <w:b/>
                <w:sz w:val="24"/>
                <w:szCs w:val="24"/>
              </w:rPr>
              <w:t>Response</w:t>
            </w:r>
          </w:p>
        </w:tc>
        <w:tc>
          <w:tcPr>
            <w:tcW w:w="1418" w:type="dxa"/>
            <w:shd w:val="clear" w:color="auto" w:fill="D9E2F3" w:themeFill="accent1" w:themeFillTint="33"/>
          </w:tcPr>
          <w:p w14:paraId="17D37E9B" w14:textId="4A2DB96D" w:rsidR="00594BFA" w:rsidRPr="00C30DB7" w:rsidRDefault="00594BFA" w:rsidP="00C30DB7">
            <w:pPr>
              <w:jc w:val="center"/>
              <w:rPr>
                <w:rFonts w:ascii="Verdana" w:hAnsi="Verdana"/>
                <w:b/>
                <w:sz w:val="24"/>
                <w:szCs w:val="24"/>
              </w:rPr>
            </w:pPr>
            <w:r w:rsidRPr="00C30DB7">
              <w:rPr>
                <w:rFonts w:ascii="Verdana" w:hAnsi="Verdana"/>
                <w:b/>
                <w:sz w:val="24"/>
                <w:szCs w:val="24"/>
              </w:rPr>
              <w:t>R</w:t>
            </w:r>
            <w:r w:rsidR="00A01476">
              <w:rPr>
                <w:rFonts w:ascii="Verdana" w:hAnsi="Verdana"/>
                <w:b/>
                <w:sz w:val="24"/>
                <w:szCs w:val="24"/>
              </w:rPr>
              <w:t>isk Level</w:t>
            </w:r>
          </w:p>
        </w:tc>
      </w:tr>
      <w:tr w:rsidR="0063677D" w14:paraId="142939E0" w14:textId="77777777" w:rsidTr="00A01476">
        <w:tc>
          <w:tcPr>
            <w:tcW w:w="2477" w:type="dxa"/>
          </w:tcPr>
          <w:p w14:paraId="28DB87C9" w14:textId="1A269A1A" w:rsidR="00FB1C54" w:rsidRPr="00E328DB" w:rsidRDefault="00FB1C54" w:rsidP="000F376C">
            <w:pPr>
              <w:pStyle w:val="ListParagraph"/>
              <w:numPr>
                <w:ilvl w:val="0"/>
                <w:numId w:val="1"/>
              </w:numPr>
              <w:rPr>
                <w:b/>
              </w:rPr>
            </w:pPr>
            <w:r w:rsidRPr="00E328DB">
              <w:rPr>
                <w:b/>
              </w:rPr>
              <w:t>Regulation</w:t>
            </w:r>
          </w:p>
        </w:tc>
        <w:tc>
          <w:tcPr>
            <w:tcW w:w="5830" w:type="dxa"/>
          </w:tcPr>
          <w:p w14:paraId="2A072BE3" w14:textId="0CA2C50C" w:rsidR="00FB1C54" w:rsidRPr="00F83CF1" w:rsidRDefault="00FB1C54" w:rsidP="003D6121">
            <w:pPr>
              <w:rPr>
                <w:rFonts w:cstheme="minorHAnsi"/>
              </w:rPr>
            </w:pPr>
            <w:r w:rsidRPr="00F83CF1">
              <w:rPr>
                <w:rFonts w:cstheme="minorHAnsi"/>
              </w:rPr>
              <w:t xml:space="preserve">Ensure that we keep up to date and maintain compliance with the changing </w:t>
            </w:r>
            <w:r w:rsidR="00025945" w:rsidRPr="00F83CF1">
              <w:rPr>
                <w:rFonts w:cstheme="minorHAnsi"/>
              </w:rPr>
              <w:t>government guidance</w:t>
            </w:r>
            <w:r w:rsidRPr="00F83CF1">
              <w:rPr>
                <w:rFonts w:cstheme="minorHAnsi"/>
              </w:rPr>
              <w:t>.</w:t>
            </w:r>
          </w:p>
          <w:p w14:paraId="5B6E0FAC" w14:textId="285C256C" w:rsidR="00F83CF1" w:rsidRPr="00F83CF1" w:rsidRDefault="00F83CF1" w:rsidP="003D6121">
            <w:pPr>
              <w:rPr>
                <w:rFonts w:cstheme="minorHAnsi"/>
              </w:rPr>
            </w:pPr>
          </w:p>
          <w:p w14:paraId="721459A0" w14:textId="547EEEFB" w:rsidR="00F83CF1" w:rsidRDefault="00F83CF1" w:rsidP="003D6121">
            <w:pPr>
              <w:rPr>
                <w:rFonts w:cstheme="minorHAnsi"/>
                <w:color w:val="0B0C0C"/>
                <w:shd w:val="clear" w:color="auto" w:fill="FFFFFF"/>
              </w:rPr>
            </w:pPr>
            <w:r w:rsidRPr="00F83CF1">
              <w:rPr>
                <w:rFonts w:cstheme="minorHAnsi"/>
                <w:color w:val="0B0C0C"/>
                <w:shd w:val="clear" w:color="auto" w:fill="FFFFFF"/>
              </w:rPr>
              <w:t>Providers should consider how they could benefit from sharing this information electronically with local partners, if they receive a legitimate request</w:t>
            </w:r>
            <w:r>
              <w:rPr>
                <w:rFonts w:cstheme="minorHAnsi"/>
                <w:color w:val="0B0C0C"/>
                <w:shd w:val="clear" w:color="auto" w:fill="FFFFFF"/>
              </w:rPr>
              <w:t>.</w:t>
            </w:r>
          </w:p>
          <w:p w14:paraId="24A2FE09" w14:textId="1BF8537F" w:rsidR="00F83CF1" w:rsidRDefault="00F83CF1" w:rsidP="003D6121">
            <w:pPr>
              <w:rPr>
                <w:rFonts w:cstheme="minorHAnsi"/>
                <w:color w:val="0B0C0C"/>
                <w:shd w:val="clear" w:color="auto" w:fill="FFFFFF"/>
              </w:rPr>
            </w:pPr>
          </w:p>
          <w:p w14:paraId="20A7F9C4" w14:textId="76885D67" w:rsidR="00F83CF1" w:rsidRPr="00F83CF1" w:rsidRDefault="00F83CF1" w:rsidP="003D6121">
            <w:pPr>
              <w:rPr>
                <w:rFonts w:cstheme="minorHAnsi"/>
              </w:rPr>
            </w:pPr>
            <w:r>
              <w:rPr>
                <w:rFonts w:cstheme="minorHAnsi"/>
                <w:color w:val="0B0C0C"/>
                <w:shd w:val="clear" w:color="auto" w:fill="FFFFFF"/>
              </w:rPr>
              <w:t>W</w:t>
            </w:r>
            <w:r w:rsidRPr="00F83CF1">
              <w:rPr>
                <w:rFonts w:cstheme="minorHAnsi"/>
                <w:color w:val="0B0C0C"/>
                <w:shd w:val="clear" w:color="auto" w:fill="FFFFFF"/>
              </w:rPr>
              <w:t>ork with local authorities to establish plans for mutual aid, taking account of their business continuity plans, and consider arrangements to support sharing of the workforce between home care providers, and with local primary and community services providers</w:t>
            </w:r>
          </w:p>
          <w:p w14:paraId="4A8541EC" w14:textId="77777777" w:rsidR="00FB1C54" w:rsidRDefault="00FB1C54" w:rsidP="003D6121">
            <w:pPr>
              <w:rPr>
                <w:rFonts w:cstheme="minorHAnsi"/>
              </w:rPr>
            </w:pPr>
          </w:p>
          <w:p w14:paraId="39574F78" w14:textId="6E3DB27C" w:rsidR="00F83CF1" w:rsidRPr="00F83CF1" w:rsidRDefault="00F83CF1" w:rsidP="003D6121">
            <w:pPr>
              <w:rPr>
                <w:rFonts w:cstheme="minorHAnsi"/>
              </w:rPr>
            </w:pPr>
            <w:r w:rsidRPr="00F83CF1">
              <w:rPr>
                <w:rFonts w:cstheme="minorHAnsi"/>
              </w:rPr>
              <w:t xml:space="preserve">Providers should </w:t>
            </w:r>
            <w:r w:rsidRPr="00F83CF1">
              <w:rPr>
                <w:rFonts w:cstheme="minorHAnsi"/>
                <w:color w:val="0B0C0C"/>
                <w:shd w:val="clear" w:color="auto" w:fill="FFFFFF"/>
              </w:rPr>
              <w:t xml:space="preserve">note the arrangements that local authorities, </w:t>
            </w:r>
            <w:r w:rsidRPr="00F83CF1">
              <w:rPr>
                <w:rFonts w:cstheme="minorHAnsi"/>
              </w:rPr>
              <w:t>CCGs</w:t>
            </w:r>
            <w:r w:rsidRPr="00F83CF1">
              <w:rPr>
                <w:rFonts w:cstheme="minorHAnsi"/>
                <w:color w:val="0B0C0C"/>
                <w:shd w:val="clear" w:color="auto" w:fill="FFFFFF"/>
              </w:rPr>
              <w:t>, and NHS 111 are putting in place to refer vulnerable people self-isolating at home to volunteers who can offer practical and emotional support</w:t>
            </w:r>
            <w:r>
              <w:rPr>
                <w:rFonts w:cstheme="minorHAnsi"/>
                <w:color w:val="0B0C0C"/>
                <w:shd w:val="clear" w:color="auto" w:fill="FFFFFF"/>
              </w:rPr>
              <w:t xml:space="preserve">. </w:t>
            </w:r>
          </w:p>
        </w:tc>
        <w:tc>
          <w:tcPr>
            <w:tcW w:w="4871" w:type="dxa"/>
          </w:tcPr>
          <w:p w14:paraId="03E5D8D9" w14:textId="7321BAA5" w:rsidR="00FB1C54" w:rsidRPr="007B12CA" w:rsidRDefault="00FB1C54" w:rsidP="000F376C">
            <w:pPr>
              <w:pStyle w:val="ListParagraph"/>
              <w:numPr>
                <w:ilvl w:val="0"/>
                <w:numId w:val="8"/>
              </w:numPr>
            </w:pPr>
            <w:r>
              <w:t xml:space="preserve">Government has set out </w:t>
            </w:r>
            <w:r w:rsidR="00212EAD">
              <w:t>guidance for Health and Social care and the general public</w:t>
            </w:r>
            <w:r w:rsidR="007B12CA">
              <w:t xml:space="preserve">, ensure that this information is read and disseminated as </w:t>
            </w:r>
            <w:r w:rsidR="00E542A2">
              <w:t>appropriate.</w:t>
            </w:r>
          </w:p>
          <w:p w14:paraId="1F89A9DA" w14:textId="7D8DB49C" w:rsidR="0039541A" w:rsidRDefault="002006EA" w:rsidP="000F376C">
            <w:pPr>
              <w:pStyle w:val="ListParagraph"/>
              <w:numPr>
                <w:ilvl w:val="0"/>
                <w:numId w:val="8"/>
              </w:numPr>
            </w:pPr>
            <w:hyperlink r:id="rId11" w:history="1">
              <w:r w:rsidR="0039541A" w:rsidRPr="00E64F46">
                <w:rPr>
                  <w:rStyle w:val="Hyperlink"/>
                </w:rPr>
                <w:t>https://www.gov.uk/government/publications/guidance-for-social-or-community-care-and-residential-settings-on-covid-19/guidance-for-social-or-community-care-and-residential-settings-on-covid-19</w:t>
              </w:r>
            </w:hyperlink>
          </w:p>
          <w:p w14:paraId="594805AE" w14:textId="77777777" w:rsidR="00FB1C54" w:rsidRDefault="002006EA" w:rsidP="000F376C">
            <w:pPr>
              <w:pStyle w:val="ListParagraph"/>
              <w:numPr>
                <w:ilvl w:val="0"/>
                <w:numId w:val="8"/>
              </w:numPr>
            </w:pPr>
            <w:hyperlink r:id="rId12" w:history="1">
              <w:r w:rsidR="00212EAD" w:rsidRPr="00E64F46">
                <w:rPr>
                  <w:rStyle w:val="Hyperlink"/>
                </w:rPr>
                <w:t>https://www.gov.uk/guidance/coronavirus-covid-19-information-for-the-public</w:t>
              </w:r>
            </w:hyperlink>
            <w:r w:rsidR="00212EAD">
              <w:t xml:space="preserve"> </w:t>
            </w:r>
          </w:p>
          <w:p w14:paraId="0CBE2E6A" w14:textId="670EFCB5" w:rsidR="001E7D05" w:rsidRDefault="001E7D05" w:rsidP="000F376C">
            <w:pPr>
              <w:pStyle w:val="ListParagraph"/>
              <w:numPr>
                <w:ilvl w:val="0"/>
                <w:numId w:val="8"/>
              </w:numPr>
            </w:pPr>
            <w:r>
              <w:t xml:space="preserve">Ensure that a copy of the local contingency plan for local council or </w:t>
            </w:r>
            <w:r w:rsidR="0003182B">
              <w:t>CCG</w:t>
            </w:r>
            <w:r>
              <w:t xml:space="preserve"> is available for reference</w:t>
            </w:r>
          </w:p>
          <w:p w14:paraId="77075AE4" w14:textId="77777777" w:rsidR="001E7D05" w:rsidRDefault="001E7D05" w:rsidP="000F376C">
            <w:pPr>
              <w:pStyle w:val="ListParagraph"/>
              <w:numPr>
                <w:ilvl w:val="0"/>
                <w:numId w:val="8"/>
              </w:numPr>
            </w:pPr>
            <w:r>
              <w:t xml:space="preserve">Ensure local emergency contacts are up to date </w:t>
            </w:r>
          </w:p>
          <w:p w14:paraId="7036DA7B" w14:textId="77777777" w:rsidR="001E7D05" w:rsidRDefault="001E7D05" w:rsidP="000F376C">
            <w:pPr>
              <w:pStyle w:val="ListParagraph"/>
              <w:numPr>
                <w:ilvl w:val="0"/>
                <w:numId w:val="8"/>
              </w:numPr>
            </w:pPr>
            <w:r>
              <w:lastRenderedPageBreak/>
              <w:t>Ensure that any local plan links into local arrangements</w:t>
            </w:r>
          </w:p>
          <w:p w14:paraId="0368920E" w14:textId="77777777" w:rsidR="001E7D05" w:rsidRDefault="001E7D05" w:rsidP="000F376C">
            <w:pPr>
              <w:pStyle w:val="ListParagraph"/>
              <w:numPr>
                <w:ilvl w:val="0"/>
                <w:numId w:val="8"/>
              </w:numPr>
            </w:pPr>
            <w:r>
              <w:t xml:space="preserve">Ensure that regular communication related to issues in the local community are made available across the service </w:t>
            </w:r>
          </w:p>
          <w:p w14:paraId="31B355E1" w14:textId="4AEB46EF" w:rsidR="001F58D4" w:rsidRDefault="001E7D05" w:rsidP="000F376C">
            <w:pPr>
              <w:pStyle w:val="ListParagraph"/>
              <w:numPr>
                <w:ilvl w:val="0"/>
                <w:numId w:val="8"/>
              </w:numPr>
            </w:pPr>
            <w:r>
              <w:t>Ensure that a copy of your plan is made available in your service and to commissioners</w:t>
            </w:r>
          </w:p>
          <w:p w14:paraId="0D0B7C0D" w14:textId="1002F6A1" w:rsidR="001F58D4" w:rsidRDefault="001F58D4" w:rsidP="000F376C">
            <w:pPr>
              <w:pStyle w:val="ListParagraph"/>
              <w:numPr>
                <w:ilvl w:val="0"/>
                <w:numId w:val="8"/>
              </w:numPr>
            </w:pPr>
            <w:r>
              <w:t xml:space="preserve">display </w:t>
            </w:r>
            <w:r w:rsidR="00F02A65">
              <w:t xml:space="preserve">infection control information at entry points of </w:t>
            </w:r>
            <w:proofErr w:type="gramStart"/>
            <w:r w:rsidR="00801634">
              <w:t>clients</w:t>
            </w:r>
            <w:proofErr w:type="gramEnd"/>
            <w:r w:rsidR="00801634">
              <w:t xml:space="preserve"> </w:t>
            </w:r>
            <w:r w:rsidR="00F02A65">
              <w:t xml:space="preserve">property </w:t>
            </w:r>
            <w:r w:rsidR="00801634">
              <w:t>(</w:t>
            </w:r>
            <w:r w:rsidR="00F02A65">
              <w:t>with consent</w:t>
            </w:r>
            <w:r w:rsidR="00801634">
              <w:t xml:space="preserve">) out of external view. </w:t>
            </w:r>
          </w:p>
          <w:p w14:paraId="65906F2E" w14:textId="20EFAEDC" w:rsidR="00F83CF1" w:rsidRDefault="002A5D91" w:rsidP="00801634">
            <w:pPr>
              <w:pStyle w:val="ListParagraph"/>
              <w:numPr>
                <w:ilvl w:val="0"/>
                <w:numId w:val="8"/>
              </w:numPr>
            </w:pPr>
            <w:r>
              <w:t xml:space="preserve">Limit staff access to office buildings, try to meet in community to hand over PPE etc. </w:t>
            </w:r>
          </w:p>
        </w:tc>
        <w:tc>
          <w:tcPr>
            <w:tcW w:w="1418" w:type="dxa"/>
            <w:shd w:val="clear" w:color="auto" w:fill="auto"/>
          </w:tcPr>
          <w:p w14:paraId="71062794" w14:textId="64116560" w:rsidR="00FB1C54" w:rsidRDefault="00A01476" w:rsidP="008D30CF">
            <w:r>
              <w:lastRenderedPageBreak/>
              <w:t>High</w:t>
            </w:r>
          </w:p>
        </w:tc>
      </w:tr>
      <w:bookmarkEnd w:id="1"/>
      <w:tr w:rsidR="0063677D" w14:paraId="0E5AB85E" w14:textId="77777777" w:rsidTr="00A01476">
        <w:tc>
          <w:tcPr>
            <w:tcW w:w="2477" w:type="dxa"/>
          </w:tcPr>
          <w:p w14:paraId="0C9E0970" w14:textId="440BF3DA" w:rsidR="00594BFA" w:rsidRPr="00E328DB" w:rsidRDefault="00025945" w:rsidP="000F376C">
            <w:pPr>
              <w:pStyle w:val="ListParagraph"/>
              <w:numPr>
                <w:ilvl w:val="0"/>
                <w:numId w:val="1"/>
              </w:numPr>
              <w:rPr>
                <w:b/>
              </w:rPr>
            </w:pPr>
            <w:r>
              <w:rPr>
                <w:b/>
              </w:rPr>
              <w:t>People we support</w:t>
            </w:r>
          </w:p>
        </w:tc>
        <w:tc>
          <w:tcPr>
            <w:tcW w:w="5830" w:type="dxa"/>
          </w:tcPr>
          <w:p w14:paraId="25888496" w14:textId="63134342" w:rsidR="00927742" w:rsidRDefault="00927742" w:rsidP="008D30CF">
            <w:r>
              <w:t>Due to the nature of the support we provide, we support some of the most vulnerable people in society.</w:t>
            </w:r>
          </w:p>
          <w:p w14:paraId="537D974D" w14:textId="77777777" w:rsidR="00F7697B" w:rsidRDefault="00F7697B" w:rsidP="00F7697B">
            <w:r>
              <w:t>The following symptoms may develop in the 14 days after exposure to someone who has COVID-19 infection:</w:t>
            </w:r>
          </w:p>
          <w:p w14:paraId="14225033" w14:textId="77777777" w:rsidR="00F7697B" w:rsidRPr="00276BA6" w:rsidRDefault="00F7697B" w:rsidP="00F7697B">
            <w:pPr>
              <w:rPr>
                <w:color w:val="FF0000"/>
                <w:sz w:val="28"/>
                <w:szCs w:val="28"/>
              </w:rPr>
            </w:pPr>
            <w:r w:rsidRPr="00276BA6">
              <w:rPr>
                <w:color w:val="FF0000"/>
                <w:sz w:val="28"/>
                <w:szCs w:val="28"/>
              </w:rPr>
              <w:t>Cough</w:t>
            </w:r>
          </w:p>
          <w:p w14:paraId="036B653C" w14:textId="77777777" w:rsidR="00F7697B" w:rsidRPr="00276BA6" w:rsidRDefault="00F7697B" w:rsidP="00F7697B">
            <w:pPr>
              <w:rPr>
                <w:color w:val="FF0000"/>
                <w:sz w:val="28"/>
                <w:szCs w:val="28"/>
              </w:rPr>
            </w:pPr>
            <w:r w:rsidRPr="00276BA6">
              <w:rPr>
                <w:color w:val="FF0000"/>
                <w:sz w:val="28"/>
                <w:szCs w:val="28"/>
              </w:rPr>
              <w:t>Difficulty in breathing</w:t>
            </w:r>
          </w:p>
          <w:p w14:paraId="7E83A4B3" w14:textId="071009E5" w:rsidR="00F7697B" w:rsidRPr="00F7697B" w:rsidRDefault="00F7697B" w:rsidP="00F7697B">
            <w:pPr>
              <w:rPr>
                <w:color w:val="FF0000"/>
                <w:sz w:val="28"/>
                <w:szCs w:val="28"/>
              </w:rPr>
            </w:pPr>
            <w:r w:rsidRPr="00276BA6">
              <w:rPr>
                <w:color w:val="FF0000"/>
                <w:sz w:val="28"/>
                <w:szCs w:val="28"/>
              </w:rPr>
              <w:t>Fever</w:t>
            </w:r>
          </w:p>
          <w:p w14:paraId="6E92AA05" w14:textId="77777777" w:rsidR="00927742" w:rsidRDefault="00927742" w:rsidP="008D30CF"/>
          <w:p w14:paraId="68F1BA70" w14:textId="783CD7DC" w:rsidR="00B623E4" w:rsidRDefault="00927742" w:rsidP="00EB69F1">
            <w:r>
              <w:t xml:space="preserve">In general </w:t>
            </w:r>
            <w:r w:rsidR="00EB69F1">
              <w:t xml:space="preserve">people with a </w:t>
            </w:r>
            <w:r w:rsidR="004465E4">
              <w:t>weakened</w:t>
            </w:r>
            <w:r w:rsidR="00EB69F1">
              <w:t xml:space="preserve"> immune system are more susceptible to additional complications from Covid</w:t>
            </w:r>
            <w:r w:rsidR="00491AF9">
              <w:t>-</w:t>
            </w:r>
            <w:r w:rsidR="00EB69F1">
              <w:t xml:space="preserve">19, however </w:t>
            </w:r>
            <w:proofErr w:type="gramStart"/>
            <w:r w:rsidR="00EB69F1">
              <w:t>the vast majority of</w:t>
            </w:r>
            <w:proofErr w:type="gramEnd"/>
            <w:r w:rsidR="00EB69F1">
              <w:t xml:space="preserve"> people </w:t>
            </w:r>
            <w:r w:rsidR="0093003E">
              <w:t xml:space="preserve">will have mild to moderate symptoms. </w:t>
            </w:r>
            <w:r w:rsidR="00B623E4">
              <w:t xml:space="preserve">Conditions such as </w:t>
            </w:r>
          </w:p>
          <w:p w14:paraId="36D7941D" w14:textId="0106DB15" w:rsidR="00EB69F1" w:rsidRPr="00B623E4" w:rsidRDefault="00EB69F1" w:rsidP="00EB69F1">
            <w:pPr>
              <w:rPr>
                <w:b/>
                <w:bCs/>
              </w:rPr>
            </w:pPr>
            <w:r w:rsidRPr="00B623E4">
              <w:rPr>
                <w:b/>
                <w:bCs/>
              </w:rPr>
              <w:t>Diabetes</w:t>
            </w:r>
          </w:p>
          <w:p w14:paraId="0759F21B" w14:textId="77777777" w:rsidR="00EB69F1" w:rsidRDefault="00EB69F1" w:rsidP="00EB69F1">
            <w:r>
              <w:t>In general people with diabetes face greater risks of complications when dealing with viral infections like flu, and that is likely to be true with COVID-19.</w:t>
            </w:r>
          </w:p>
          <w:p w14:paraId="730EA636" w14:textId="17CA6E69" w:rsidR="00EB69F1" w:rsidRDefault="00EB69F1" w:rsidP="00B623E4">
            <w:r>
              <w:t>This is because when glucose levels are fluctuating or elevated consistently, they have a lower immune response - meaning less protection against the bug.</w:t>
            </w:r>
          </w:p>
          <w:p w14:paraId="140B4ED2" w14:textId="7766039D" w:rsidR="00EB69F1" w:rsidRPr="00B623E4" w:rsidRDefault="00EB69F1" w:rsidP="00EB69F1">
            <w:pPr>
              <w:rPr>
                <w:b/>
                <w:bCs/>
              </w:rPr>
            </w:pPr>
            <w:r w:rsidRPr="00B623E4">
              <w:rPr>
                <w:b/>
                <w:bCs/>
              </w:rPr>
              <w:lastRenderedPageBreak/>
              <w:t>Heart disease</w:t>
            </w:r>
            <w:r w:rsidR="0079599A">
              <w:rPr>
                <w:b/>
                <w:bCs/>
              </w:rPr>
              <w:t xml:space="preserve"> &amp; high blood pressure</w:t>
            </w:r>
          </w:p>
          <w:p w14:paraId="10DB82AB" w14:textId="77777777" w:rsidR="00EB69F1" w:rsidRDefault="00EB69F1" w:rsidP="00EB69F1">
            <w:r>
              <w:t>Based on early reports, 40 per cent of hospitalised Covid-19 patients had cardiovascular disease.</w:t>
            </w:r>
          </w:p>
          <w:p w14:paraId="50308C53" w14:textId="77777777" w:rsidR="00EB69F1" w:rsidRDefault="00EB69F1" w:rsidP="00EB69F1">
            <w:r>
              <w:t>In particular, someone with an underlying heart issue is more likely to have a less robust immune system - meaning their body's response is not as strong a response when exposed to viruses.</w:t>
            </w:r>
          </w:p>
          <w:p w14:paraId="71841A73" w14:textId="77777777" w:rsidR="00EB69F1" w:rsidRDefault="00EB69F1" w:rsidP="00EB69F1"/>
          <w:p w14:paraId="73F7A6DC" w14:textId="4FAB9786" w:rsidR="00EB69F1" w:rsidRDefault="00EB69F1" w:rsidP="00EB69F1">
            <w:r>
              <w:t xml:space="preserve">The bug's main target is the lungs but that could affect the heart, especially a diseased heart, which </w:t>
            </w:r>
            <w:r w:rsidR="001B7C5E">
              <w:t>must</w:t>
            </w:r>
            <w:r>
              <w:t xml:space="preserve"> work harder to get oxygenated blood throughout the body.</w:t>
            </w:r>
          </w:p>
          <w:p w14:paraId="7EC93423" w14:textId="77777777" w:rsidR="00EB69F1" w:rsidRDefault="00EB69F1" w:rsidP="00EB69F1">
            <w:r>
              <w:t>That could exacerbate problems for someone with heart failure, where the heart is already having problems pumping efficiently.</w:t>
            </w:r>
          </w:p>
          <w:p w14:paraId="07E22A6A" w14:textId="17C3127F" w:rsidR="00EB69F1" w:rsidRPr="00B623E4" w:rsidRDefault="00EB69F1" w:rsidP="00EB69F1">
            <w:pPr>
              <w:rPr>
                <w:b/>
                <w:bCs/>
              </w:rPr>
            </w:pPr>
            <w:r w:rsidRPr="00B623E4">
              <w:rPr>
                <w:b/>
                <w:bCs/>
              </w:rPr>
              <w:t>Asthma</w:t>
            </w:r>
          </w:p>
          <w:p w14:paraId="0A81D630" w14:textId="77777777" w:rsidR="00EB69F1" w:rsidRDefault="00EB69F1" w:rsidP="00EB69F1">
            <w:r>
              <w:t>Asthma is a respiratory condition caused by inflammation of the breathing tubes that carry air to and from our lungs, and it currently affects over five million people across the UK.</w:t>
            </w:r>
          </w:p>
          <w:p w14:paraId="3202B353" w14:textId="77777777" w:rsidR="00EB69F1" w:rsidRDefault="00EB69F1" w:rsidP="00EB69F1">
            <w:r>
              <w:t>As coronavirus is an illness that affects the lungs and airways, this means asthma sufferers are more susceptible of getting the bug.</w:t>
            </w:r>
          </w:p>
          <w:p w14:paraId="00FFCEA9" w14:textId="77777777" w:rsidR="00EB69F1" w:rsidRDefault="00EB69F1" w:rsidP="00EB69F1">
            <w:r>
              <w:t>Asthma UK have also urged sufferers to keep taking their preventer inhaler (usually brown) daily as prescribed as this will help cut your risk of an asthma attack being triggered by any respiratory virus, including coronavirus.</w:t>
            </w:r>
          </w:p>
          <w:p w14:paraId="70A7D693" w14:textId="77777777" w:rsidR="00EB69F1" w:rsidRDefault="00EB69F1" w:rsidP="00EB69F1">
            <w:r>
              <w:t>Similarly, they say to carry their blue reliever inhaler with you every day, in case you feel your asthma symptoms flaring up.</w:t>
            </w:r>
          </w:p>
          <w:p w14:paraId="71DFB38C" w14:textId="5D3B7498" w:rsidR="00EB69F1" w:rsidRPr="007E247C" w:rsidRDefault="00EB69F1" w:rsidP="00EB69F1">
            <w:pPr>
              <w:rPr>
                <w:b/>
                <w:bCs/>
              </w:rPr>
            </w:pPr>
            <w:r w:rsidRPr="007E247C">
              <w:rPr>
                <w:b/>
                <w:bCs/>
              </w:rPr>
              <w:t>Chronic obstructive pulmonary disease (COPD)</w:t>
            </w:r>
          </w:p>
          <w:p w14:paraId="2DF7E7B0" w14:textId="77777777" w:rsidR="00EB69F1" w:rsidRDefault="00EB69F1" w:rsidP="00EB69F1">
            <w:r>
              <w:t>COPD is the name for a group of lung conditions that cause breathing difficulties.</w:t>
            </w:r>
          </w:p>
          <w:p w14:paraId="1A801F16" w14:textId="77777777" w:rsidR="00EB69F1" w:rsidRDefault="00EB69F1" w:rsidP="00EB69F1">
            <w:r>
              <w:t>It includes emphysema (damage to the air sacs in the lungs) and chronic bronchitis (long-term inflammation of the airways.)</w:t>
            </w:r>
          </w:p>
          <w:p w14:paraId="669A0B3C" w14:textId="77777777" w:rsidR="00EB69F1" w:rsidRDefault="00EB69F1" w:rsidP="00EB69F1">
            <w:r>
              <w:lastRenderedPageBreak/>
              <w:t>People with COPD are more prone to get coronavirus as they can have what we call a disruption of their epithelial lining — or damage to the cellular barrier that helps to protect the lungs — making it easier for viruses and illnesses to invade the rest of the body.</w:t>
            </w:r>
          </w:p>
          <w:p w14:paraId="3290A907" w14:textId="09679CD0" w:rsidR="00EB69F1" w:rsidRPr="009E173A" w:rsidRDefault="00EB69F1" w:rsidP="00EB69F1">
            <w:pPr>
              <w:rPr>
                <w:b/>
                <w:bCs/>
              </w:rPr>
            </w:pPr>
            <w:r w:rsidRPr="009E173A">
              <w:rPr>
                <w:b/>
                <w:bCs/>
              </w:rPr>
              <w:t>Cancer</w:t>
            </w:r>
          </w:p>
          <w:p w14:paraId="72B14802" w14:textId="77777777" w:rsidR="00EB69F1" w:rsidRDefault="00EB69F1" w:rsidP="00EB69F1">
            <w:r>
              <w:t>Cancer patients are more susceptible to coronavirus due to their compromised immune system.</w:t>
            </w:r>
          </w:p>
          <w:p w14:paraId="16246619" w14:textId="77777777" w:rsidR="00EB69F1" w:rsidRDefault="00EB69F1" w:rsidP="00EB69F1">
            <w:r>
              <w:t>In particular, one well-known side effect of chemotherapy is to reduce white blood cell counts and induce a temporary state of reduced immune function.</w:t>
            </w:r>
          </w:p>
          <w:p w14:paraId="0D6D79D1" w14:textId="77777777" w:rsidR="00EB69F1" w:rsidRDefault="00EB69F1" w:rsidP="00EB69F1">
            <w:r>
              <w:t>And, as with any infection, the Covid-19 virus is more likely to progress at a greater speed in a cancer patient.</w:t>
            </w:r>
          </w:p>
          <w:p w14:paraId="3BE70B43" w14:textId="1D05DE13" w:rsidR="00EB69F1" w:rsidRDefault="00EB69F1" w:rsidP="00EB69F1">
            <w:r>
              <w:t xml:space="preserve">If a patient develops signs of infection, for example high temperature, coughing or shortness of breath, they should </w:t>
            </w:r>
            <w:r w:rsidR="005D1ECA">
              <w:t>contact</w:t>
            </w:r>
            <w:r>
              <w:t xml:space="preserve"> their oncology unit.</w:t>
            </w:r>
          </w:p>
          <w:p w14:paraId="29A7D5FE" w14:textId="66F7850B" w:rsidR="00EB69F1" w:rsidRPr="009E173A" w:rsidRDefault="00EB69F1" w:rsidP="00EB69F1">
            <w:pPr>
              <w:rPr>
                <w:b/>
                <w:bCs/>
              </w:rPr>
            </w:pPr>
            <w:r w:rsidRPr="009E173A">
              <w:rPr>
                <w:b/>
                <w:bCs/>
              </w:rPr>
              <w:t>Cystic Fibrosis</w:t>
            </w:r>
          </w:p>
          <w:p w14:paraId="26C94425" w14:textId="77777777" w:rsidR="00EB69F1" w:rsidRDefault="00EB69F1" w:rsidP="00EB69F1">
            <w:r>
              <w:t>Cystic fibrosis is an inherited condition that causes sticky mucus to build up in the lungs and digestive system - this causes lung infections and problems with digesting food.</w:t>
            </w:r>
          </w:p>
          <w:p w14:paraId="1248153D" w14:textId="77777777" w:rsidR="00EB69F1" w:rsidRDefault="00EB69F1" w:rsidP="00EB69F1">
            <w:r>
              <w:t>People with cystic fibrosis are generally more likely to pick up infections, and more vulnerable to complications if they do develop an infection such as coronavirus.</w:t>
            </w:r>
          </w:p>
          <w:p w14:paraId="726377CF" w14:textId="77777777" w:rsidR="00EB69F1" w:rsidRDefault="00EB69F1" w:rsidP="00EB69F1">
            <w:r>
              <w:t>Despite this, advice from the Cystic Fibrosis Trust states that there is currently no need for people with cystic fibrosis to limit their activities.</w:t>
            </w:r>
          </w:p>
          <w:p w14:paraId="6CF8384F" w14:textId="77777777" w:rsidR="00EB69F1" w:rsidRDefault="00EB69F1" w:rsidP="00EB69F1"/>
          <w:p w14:paraId="7A462608" w14:textId="175B2B4D" w:rsidR="00EB69F1" w:rsidRPr="00C03568" w:rsidRDefault="00EB69F1" w:rsidP="00EB69F1">
            <w:pPr>
              <w:rPr>
                <w:b/>
                <w:bCs/>
              </w:rPr>
            </w:pPr>
            <w:r w:rsidRPr="00C03568">
              <w:rPr>
                <w:b/>
                <w:bCs/>
              </w:rPr>
              <w:t>Primary Immunodeficiency (PID)</w:t>
            </w:r>
          </w:p>
          <w:p w14:paraId="702E0BE5" w14:textId="77777777" w:rsidR="00EB69F1" w:rsidRDefault="00EB69F1" w:rsidP="00EB69F1">
            <w:r>
              <w:t>Primary immunodeficiencies are disorders in which part of the body's immune system is missing or does not function normally.</w:t>
            </w:r>
          </w:p>
          <w:p w14:paraId="318B4E4C" w14:textId="77777777" w:rsidR="00EB69F1" w:rsidRDefault="00EB69F1" w:rsidP="00EB69F1">
            <w:r>
              <w:lastRenderedPageBreak/>
              <w:t>This leaves them with reduced or no natural defence against germs such as bacteria, fungi and viruses - and that is likely to be true with COVID-19.</w:t>
            </w:r>
          </w:p>
          <w:p w14:paraId="213E561A" w14:textId="70642529" w:rsidR="00EB69F1" w:rsidRPr="00C03568" w:rsidRDefault="00EB69F1" w:rsidP="00EB69F1">
            <w:pPr>
              <w:rPr>
                <w:b/>
                <w:bCs/>
              </w:rPr>
            </w:pPr>
            <w:r w:rsidRPr="00C03568">
              <w:rPr>
                <w:b/>
                <w:bCs/>
              </w:rPr>
              <w:t>Smoking</w:t>
            </w:r>
          </w:p>
          <w:p w14:paraId="242FB44C" w14:textId="6F79F45E" w:rsidR="00594BFA" w:rsidRDefault="00EB69F1" w:rsidP="00EB69F1">
            <w:r>
              <w:t>While smoking isn't an underlying health condition, smokers are much more susceptible to getting coronavirus due to their weakened lung function.</w:t>
            </w:r>
          </w:p>
        </w:tc>
        <w:tc>
          <w:tcPr>
            <w:tcW w:w="4871" w:type="dxa"/>
          </w:tcPr>
          <w:p w14:paraId="4FA6CE8A" w14:textId="77777777" w:rsidR="00594BFA" w:rsidRDefault="0035591F" w:rsidP="000F376C">
            <w:pPr>
              <w:pStyle w:val="ListParagraph"/>
              <w:numPr>
                <w:ilvl w:val="0"/>
                <w:numId w:val="9"/>
              </w:numPr>
            </w:pPr>
            <w:r>
              <w:lastRenderedPageBreak/>
              <w:t xml:space="preserve">Complete a risk assessment to highlight service users who have </w:t>
            </w:r>
            <w:r w:rsidR="00AD1371">
              <w:t xml:space="preserve">additional </w:t>
            </w:r>
            <w:r w:rsidR="00B46A12">
              <w:t>risk factors</w:t>
            </w:r>
          </w:p>
          <w:p w14:paraId="702FC1F6" w14:textId="77777777" w:rsidR="00CD464C" w:rsidRPr="00F02A65" w:rsidRDefault="00CD464C" w:rsidP="003847C8"/>
          <w:p w14:paraId="2D4777D8" w14:textId="71139599" w:rsidR="0079599A" w:rsidRDefault="00CD464C" w:rsidP="000F376C">
            <w:pPr>
              <w:pStyle w:val="ListParagraph"/>
              <w:numPr>
                <w:ilvl w:val="0"/>
                <w:numId w:val="9"/>
              </w:numPr>
            </w:pPr>
            <w:r w:rsidRPr="00F02A65">
              <w:t>R</w:t>
            </w:r>
            <w:r w:rsidR="00F02A65">
              <w:t xml:space="preserve">eview all </w:t>
            </w:r>
            <w:r w:rsidR="00F02A65" w:rsidRPr="00801634">
              <w:rPr>
                <w:b/>
                <w:bCs/>
              </w:rPr>
              <w:t>RAG Ratings</w:t>
            </w:r>
            <w:r w:rsidR="00F02A65">
              <w:t xml:space="preserve"> </w:t>
            </w:r>
            <w:proofErr w:type="gramStart"/>
            <w:r w:rsidR="00F02A65">
              <w:t xml:space="preserve">for </w:t>
            </w:r>
            <w:r w:rsidR="00801634">
              <w:t xml:space="preserve"> each</w:t>
            </w:r>
            <w:proofErr w:type="gramEnd"/>
            <w:r w:rsidR="00801634">
              <w:t xml:space="preserve"> </w:t>
            </w:r>
            <w:r w:rsidR="00F02A65">
              <w:t>c</w:t>
            </w:r>
            <w:r w:rsidR="00801634">
              <w:t>all</w:t>
            </w:r>
            <w:r w:rsidR="00F02A65">
              <w:t xml:space="preserve"> to ensure correct information and classification.</w:t>
            </w:r>
          </w:p>
          <w:p w14:paraId="29CD5B42" w14:textId="77777777" w:rsidR="0079599A" w:rsidRDefault="0079599A" w:rsidP="0079599A">
            <w:pPr>
              <w:pStyle w:val="ListParagraph"/>
            </w:pPr>
          </w:p>
          <w:p w14:paraId="2A498781" w14:textId="1EAED978" w:rsidR="00CD464C" w:rsidRDefault="0079599A" w:rsidP="000F376C">
            <w:pPr>
              <w:pStyle w:val="ListParagraph"/>
              <w:numPr>
                <w:ilvl w:val="0"/>
                <w:numId w:val="9"/>
              </w:numPr>
            </w:pPr>
            <w:r>
              <w:t xml:space="preserve">Identify service users in high infectious consequence category (this may be all clients) and implement personalised control measures depending on health, environment, staff allocation and resources. </w:t>
            </w:r>
            <w:r w:rsidR="00F02A65">
              <w:t xml:space="preserve"> </w:t>
            </w:r>
          </w:p>
          <w:p w14:paraId="1CCB3D3E" w14:textId="77777777" w:rsidR="0079599A" w:rsidRDefault="0079599A" w:rsidP="0079599A">
            <w:pPr>
              <w:pStyle w:val="ListParagraph"/>
            </w:pPr>
          </w:p>
          <w:p w14:paraId="34D9A63D" w14:textId="55C35D75" w:rsidR="0079599A" w:rsidRDefault="0079599A" w:rsidP="000F376C">
            <w:pPr>
              <w:pStyle w:val="ListParagraph"/>
              <w:numPr>
                <w:ilvl w:val="0"/>
                <w:numId w:val="9"/>
              </w:numPr>
            </w:pPr>
            <w:r>
              <w:t>Identify PPE needed in cases of high</w:t>
            </w:r>
            <w:r w:rsidR="00F7697B">
              <w:t>-</w:t>
            </w:r>
            <w:r>
              <w:t xml:space="preserve">risk service </w:t>
            </w:r>
            <w:proofErr w:type="gramStart"/>
            <w:r>
              <w:t>users</w:t>
            </w:r>
            <w:r w:rsidR="00801634">
              <w:t>, and</w:t>
            </w:r>
            <w:proofErr w:type="gramEnd"/>
            <w:r w:rsidR="00801634">
              <w:t xml:space="preserve"> acquire stock at a 10%+ level. </w:t>
            </w:r>
          </w:p>
          <w:p w14:paraId="301EDE7D" w14:textId="77777777" w:rsidR="0079599A" w:rsidRDefault="0079599A" w:rsidP="0079599A">
            <w:pPr>
              <w:pStyle w:val="ListParagraph"/>
            </w:pPr>
          </w:p>
          <w:p w14:paraId="52C6CFCD" w14:textId="1DACBD61" w:rsidR="0079599A" w:rsidRDefault="0079599A" w:rsidP="000F376C">
            <w:pPr>
              <w:pStyle w:val="ListParagraph"/>
              <w:numPr>
                <w:ilvl w:val="0"/>
                <w:numId w:val="9"/>
              </w:numPr>
            </w:pPr>
            <w:r>
              <w:lastRenderedPageBreak/>
              <w:t xml:space="preserve">Ensure hand washing provisions are in place in each setting – soap, running warm water etc. </w:t>
            </w:r>
          </w:p>
          <w:p w14:paraId="58603528" w14:textId="77777777" w:rsidR="0079599A" w:rsidRDefault="0079599A" w:rsidP="0079599A">
            <w:pPr>
              <w:pStyle w:val="ListParagraph"/>
            </w:pPr>
          </w:p>
          <w:p w14:paraId="06E9F4C7" w14:textId="4FF5D1EC" w:rsidR="0079599A" w:rsidRDefault="0079599A" w:rsidP="000F376C">
            <w:pPr>
              <w:pStyle w:val="ListParagraph"/>
              <w:numPr>
                <w:ilvl w:val="0"/>
                <w:numId w:val="9"/>
              </w:numPr>
            </w:pPr>
            <w:r>
              <w:t xml:space="preserve">Risk assess any other people living in the household and their impact on our infection control practice and risk factor. </w:t>
            </w:r>
          </w:p>
          <w:p w14:paraId="59BC836E" w14:textId="77777777" w:rsidR="0079599A" w:rsidRDefault="0079599A" w:rsidP="0079599A">
            <w:pPr>
              <w:pStyle w:val="ListParagraph"/>
            </w:pPr>
          </w:p>
          <w:p w14:paraId="24833CB4" w14:textId="31A54706" w:rsidR="0079599A" w:rsidRPr="00F02A65" w:rsidRDefault="0079599A" w:rsidP="000F376C">
            <w:pPr>
              <w:pStyle w:val="ListParagraph"/>
              <w:numPr>
                <w:ilvl w:val="0"/>
                <w:numId w:val="9"/>
              </w:numPr>
            </w:pPr>
            <w:r>
              <w:t xml:space="preserve">Staff are to be instructed to report any new </w:t>
            </w:r>
            <w:r w:rsidR="00F7697B">
              <w:t xml:space="preserve">service user </w:t>
            </w:r>
            <w:r>
              <w:t xml:space="preserve">symptoms of </w:t>
            </w:r>
            <w:r>
              <w:rPr>
                <w:b/>
                <w:bCs/>
              </w:rPr>
              <w:t xml:space="preserve">fever or coughing </w:t>
            </w:r>
            <w:r>
              <w:t xml:space="preserve">immediately to the Field Care Supervisor or Care Manager and await instruction on how to proceed. </w:t>
            </w:r>
            <w:r w:rsidR="00801634">
              <w:t xml:space="preserve">NHS 111 to be contacted if symptoms are severe or client in high risk category. </w:t>
            </w:r>
          </w:p>
          <w:p w14:paraId="20A52B28" w14:textId="7B7558CC" w:rsidR="00DD1F72" w:rsidRDefault="00DD1F72" w:rsidP="003847C8">
            <w:pPr>
              <w:rPr>
                <w:color w:val="FF0000"/>
              </w:rPr>
            </w:pPr>
          </w:p>
          <w:p w14:paraId="6CC2DD3B" w14:textId="77777777" w:rsidR="00FF66C0" w:rsidRDefault="00FF66C0" w:rsidP="003847C8">
            <w:pPr>
              <w:rPr>
                <w:color w:val="FF0000"/>
              </w:rPr>
            </w:pPr>
          </w:p>
          <w:p w14:paraId="55249708" w14:textId="34B4C0DE" w:rsidR="00FF66C0" w:rsidRPr="00133DA2" w:rsidRDefault="00FF66C0" w:rsidP="00B75191"/>
        </w:tc>
        <w:tc>
          <w:tcPr>
            <w:tcW w:w="1418" w:type="dxa"/>
            <w:shd w:val="clear" w:color="auto" w:fill="auto"/>
          </w:tcPr>
          <w:p w14:paraId="77C2FC6C" w14:textId="49E56596" w:rsidR="00594BFA" w:rsidRDefault="00A01476" w:rsidP="008D30CF">
            <w:r>
              <w:lastRenderedPageBreak/>
              <w:t>High</w:t>
            </w:r>
          </w:p>
        </w:tc>
      </w:tr>
      <w:tr w:rsidR="0063677D" w14:paraId="11211E87" w14:textId="77777777" w:rsidTr="00A01476">
        <w:tc>
          <w:tcPr>
            <w:tcW w:w="2477" w:type="dxa"/>
          </w:tcPr>
          <w:p w14:paraId="1389760F" w14:textId="3034F11B" w:rsidR="0028204F" w:rsidRPr="00E328DB" w:rsidRDefault="0028204F" w:rsidP="00594BFA">
            <w:pPr>
              <w:rPr>
                <w:b/>
              </w:rPr>
            </w:pPr>
            <w:r w:rsidRPr="00E328DB">
              <w:rPr>
                <w:b/>
              </w:rPr>
              <w:lastRenderedPageBreak/>
              <w:t xml:space="preserve">3. </w:t>
            </w:r>
            <w:r w:rsidR="00D64F47">
              <w:rPr>
                <w:b/>
              </w:rPr>
              <w:t>Visitors</w:t>
            </w:r>
          </w:p>
        </w:tc>
        <w:tc>
          <w:tcPr>
            <w:tcW w:w="5830" w:type="dxa"/>
          </w:tcPr>
          <w:p w14:paraId="789381AA" w14:textId="598AB9F6" w:rsidR="00607C8D" w:rsidRDefault="00D64F47" w:rsidP="00594BFA">
            <w:r>
              <w:t>Visitors are a key consideration and risk of spreading the Covid-19 virus, whilst previously the advice was focused on those who had been outside of the country to key areas</w:t>
            </w:r>
            <w:r w:rsidR="009F2DEF">
              <w:t>,</w:t>
            </w:r>
            <w:r>
              <w:t xml:space="preserve"> this is no longer </w:t>
            </w:r>
            <w:r w:rsidR="00A03E74">
              <w:t>such a focus as Covid-19 is spreading within the UK.</w:t>
            </w:r>
          </w:p>
          <w:p w14:paraId="2850F4F5" w14:textId="44D218D2" w:rsidR="00CD464C" w:rsidRDefault="00CD464C" w:rsidP="00594BFA"/>
          <w:p w14:paraId="07BF3264" w14:textId="10792D92" w:rsidR="001E48E5" w:rsidRDefault="009C6175" w:rsidP="00594BFA">
            <w:r>
              <w:t>Whilst it is very important to the people that we support to continue to see their friends and family, it must also be considered that the level of vulnerability means this could have a significant impact on the lives of many vulnerable people.</w:t>
            </w:r>
          </w:p>
          <w:p w14:paraId="0D97E188" w14:textId="77777777" w:rsidR="00607C8D" w:rsidRDefault="00607C8D" w:rsidP="00967967"/>
          <w:p w14:paraId="57530A20" w14:textId="77777777" w:rsidR="00DD2F92" w:rsidRDefault="00DD2F92" w:rsidP="00967967">
            <w:r>
              <w:t xml:space="preserve">Service users being discharged from hospital should be assessed and treated as an isolation case for 14 days to ensure no symptoms appear. </w:t>
            </w:r>
          </w:p>
          <w:p w14:paraId="67EA403D" w14:textId="77777777" w:rsidR="004A2514" w:rsidRDefault="004A2514" w:rsidP="00967967"/>
          <w:p w14:paraId="03F4ED04" w14:textId="5EAB36F4" w:rsidR="004A2514" w:rsidRPr="004A2514" w:rsidRDefault="004A2514" w:rsidP="00967967">
            <w:pPr>
              <w:rPr>
                <w:rFonts w:cstheme="minorHAnsi"/>
              </w:rPr>
            </w:pPr>
            <w:r w:rsidRPr="004A2514">
              <w:rPr>
                <w:rFonts w:cstheme="minorHAnsi"/>
                <w:color w:val="0B0C0C"/>
                <w:shd w:val="clear" w:color="auto" w:fill="FFFFFF"/>
              </w:rPr>
              <w:t>If neither the care worker nor the individual receiving care and support is symptomatic, then no personal protective equipment is required above and beyond normal good hygiene practices.</w:t>
            </w:r>
          </w:p>
        </w:tc>
        <w:tc>
          <w:tcPr>
            <w:tcW w:w="4871" w:type="dxa"/>
          </w:tcPr>
          <w:p w14:paraId="2DCE3649" w14:textId="69E710AA" w:rsidR="00415357" w:rsidRDefault="0079599A" w:rsidP="000F376C">
            <w:pPr>
              <w:pStyle w:val="ListParagraph"/>
              <w:numPr>
                <w:ilvl w:val="0"/>
                <w:numId w:val="10"/>
              </w:numPr>
            </w:pPr>
            <w:r>
              <w:t xml:space="preserve">Signage </w:t>
            </w:r>
            <w:r w:rsidR="00801634">
              <w:t>(</w:t>
            </w:r>
            <w:r>
              <w:t>with consent</w:t>
            </w:r>
            <w:r w:rsidR="00801634">
              <w:t>)</w:t>
            </w:r>
            <w:r>
              <w:t xml:space="preserve"> in each </w:t>
            </w:r>
            <w:r w:rsidR="00801634">
              <w:t>property</w:t>
            </w:r>
            <w:r>
              <w:t xml:space="preserve"> to remind all visitors to wash hands on arrival. </w:t>
            </w:r>
            <w:r w:rsidR="00415357">
              <w:t xml:space="preserve"> </w:t>
            </w:r>
          </w:p>
          <w:p w14:paraId="5B055254" w14:textId="74101394" w:rsidR="00415357" w:rsidRDefault="00415357" w:rsidP="000F376C">
            <w:pPr>
              <w:pStyle w:val="ListParagraph"/>
              <w:numPr>
                <w:ilvl w:val="0"/>
                <w:numId w:val="10"/>
              </w:numPr>
            </w:pPr>
            <w:r>
              <w:t>Increased fluid intake is critical to keep away the virus [Warm water is better]</w:t>
            </w:r>
          </w:p>
          <w:p w14:paraId="7634491D" w14:textId="31671073" w:rsidR="00415357" w:rsidRDefault="00415357" w:rsidP="000F376C">
            <w:pPr>
              <w:pStyle w:val="ListParagraph"/>
              <w:numPr>
                <w:ilvl w:val="0"/>
                <w:numId w:val="10"/>
              </w:numPr>
            </w:pPr>
            <w:r>
              <w:t xml:space="preserve">No shaking hands to greet people </w:t>
            </w:r>
          </w:p>
          <w:p w14:paraId="59EED8A7" w14:textId="36C9BF82" w:rsidR="0079599A" w:rsidRPr="00801634" w:rsidRDefault="0079599A" w:rsidP="000F376C">
            <w:pPr>
              <w:pStyle w:val="ListParagraph"/>
              <w:numPr>
                <w:ilvl w:val="0"/>
                <w:numId w:val="10"/>
              </w:numPr>
              <w:rPr>
                <w:color w:val="FF0000"/>
              </w:rPr>
            </w:pPr>
            <w:r>
              <w:t xml:space="preserve">Advise service users to only accept vital visitors and that they should be asking all visitors to wash hands and keep safe distance from them. </w:t>
            </w:r>
            <w:r w:rsidRPr="00801634">
              <w:rPr>
                <w:color w:val="FF0000"/>
              </w:rPr>
              <w:t xml:space="preserve">Current guidelines are 2 meters. </w:t>
            </w:r>
          </w:p>
          <w:p w14:paraId="2D5EB593" w14:textId="0E1AB38E" w:rsidR="005E6561" w:rsidRDefault="005E6561" w:rsidP="005E6561"/>
          <w:p w14:paraId="0BC1CC55" w14:textId="77777777" w:rsidR="001E48E5" w:rsidRDefault="00424E73" w:rsidP="000F376C">
            <w:pPr>
              <w:pStyle w:val="ListParagraph"/>
              <w:numPr>
                <w:ilvl w:val="0"/>
                <w:numId w:val="10"/>
              </w:numPr>
            </w:pPr>
            <w:r>
              <w:t>Consider the use of technology such as Skype, WhatsApp, Facetime or Facebook chat for people we support to maintain contact with relatives.</w:t>
            </w:r>
          </w:p>
          <w:p w14:paraId="6DD54AC9" w14:textId="246781AA" w:rsidR="00F07247" w:rsidRDefault="00F07247" w:rsidP="00415357"/>
          <w:p w14:paraId="4CBE22CC" w14:textId="77777777" w:rsidR="00F07247" w:rsidRDefault="00F07247" w:rsidP="000F376C">
            <w:pPr>
              <w:pStyle w:val="ListParagraph"/>
              <w:numPr>
                <w:ilvl w:val="0"/>
                <w:numId w:val="10"/>
              </w:numPr>
            </w:pPr>
            <w:r>
              <w:t xml:space="preserve">External professional visitors should also be reduced to </w:t>
            </w:r>
            <w:r w:rsidR="000B12FE">
              <w:t>essential</w:t>
            </w:r>
            <w:r>
              <w:t xml:space="preserve"> visits and be subject to the same entry protocol.</w:t>
            </w:r>
          </w:p>
          <w:p w14:paraId="6B278258" w14:textId="77777777" w:rsidR="00E34CBE" w:rsidRDefault="00E34CBE" w:rsidP="00415357"/>
          <w:p w14:paraId="66356614" w14:textId="1BACF047" w:rsidR="00E34CBE" w:rsidRDefault="00E34CBE" w:rsidP="00415357"/>
        </w:tc>
        <w:tc>
          <w:tcPr>
            <w:tcW w:w="1418" w:type="dxa"/>
            <w:shd w:val="clear" w:color="auto" w:fill="auto"/>
          </w:tcPr>
          <w:p w14:paraId="2999ECE0" w14:textId="2235A86B" w:rsidR="0028204F" w:rsidRDefault="00A01476" w:rsidP="00594BFA">
            <w:r>
              <w:t>High</w:t>
            </w:r>
          </w:p>
        </w:tc>
      </w:tr>
      <w:tr w:rsidR="0063677D" w14:paraId="4C5AE792" w14:textId="77777777" w:rsidTr="00A01476">
        <w:tc>
          <w:tcPr>
            <w:tcW w:w="2477" w:type="dxa"/>
          </w:tcPr>
          <w:p w14:paraId="2BB38315" w14:textId="0CD273E5" w:rsidR="00607C8D" w:rsidRPr="00E328DB" w:rsidRDefault="00607C8D" w:rsidP="00594BFA">
            <w:pPr>
              <w:rPr>
                <w:b/>
              </w:rPr>
            </w:pPr>
            <w:r w:rsidRPr="00E328DB">
              <w:rPr>
                <w:b/>
              </w:rPr>
              <w:t>4. Workforce</w:t>
            </w:r>
          </w:p>
        </w:tc>
        <w:tc>
          <w:tcPr>
            <w:tcW w:w="5830" w:type="dxa"/>
          </w:tcPr>
          <w:p w14:paraId="5E2458C5" w14:textId="79A8223D" w:rsidR="00115012" w:rsidRDefault="00002698" w:rsidP="00594BFA">
            <w:r>
              <w:t xml:space="preserve">Our workforce is a vital part of keeping the vulnerable </w:t>
            </w:r>
            <w:r w:rsidR="00C75EF6">
              <w:t xml:space="preserve">people we support </w:t>
            </w:r>
            <w:r w:rsidR="00C8707D">
              <w:t>safe;</w:t>
            </w:r>
            <w:r w:rsidR="00C75EF6">
              <w:t xml:space="preserve"> </w:t>
            </w:r>
            <w:r w:rsidR="00115012">
              <w:t xml:space="preserve">however, it is also </w:t>
            </w:r>
            <w:r w:rsidR="005F1731">
              <w:t xml:space="preserve">one of </w:t>
            </w:r>
            <w:r w:rsidR="00115012">
              <w:t>the main route</w:t>
            </w:r>
            <w:r w:rsidR="005F1731">
              <w:t>s</w:t>
            </w:r>
            <w:r w:rsidR="00115012">
              <w:t xml:space="preserve"> of transmission for Covid-19. </w:t>
            </w:r>
          </w:p>
          <w:p w14:paraId="2BA5FC3F" w14:textId="77777777" w:rsidR="00115012" w:rsidRDefault="00115012" w:rsidP="00594BFA"/>
          <w:p w14:paraId="0D728E75" w14:textId="77777777" w:rsidR="00276BA6" w:rsidRDefault="00276BA6" w:rsidP="00276BA6">
            <w:r>
              <w:lastRenderedPageBreak/>
              <w:t>The following symptoms may develop in the 14 days after exposure to someone who has COVID-19 infection:</w:t>
            </w:r>
          </w:p>
          <w:p w14:paraId="7ECFCB28" w14:textId="5E18A06C" w:rsidR="00276BA6" w:rsidRPr="00276BA6" w:rsidRDefault="00276BA6" w:rsidP="00276BA6">
            <w:pPr>
              <w:rPr>
                <w:color w:val="FF0000"/>
                <w:sz w:val="28"/>
                <w:szCs w:val="28"/>
              </w:rPr>
            </w:pPr>
            <w:r w:rsidRPr="00276BA6">
              <w:rPr>
                <w:color w:val="FF0000"/>
                <w:sz w:val="28"/>
                <w:szCs w:val="28"/>
              </w:rPr>
              <w:t>Cough</w:t>
            </w:r>
          </w:p>
          <w:p w14:paraId="04B1C7A1" w14:textId="36B1C9AF" w:rsidR="00276BA6" w:rsidRPr="00276BA6" w:rsidRDefault="00276BA6" w:rsidP="00276BA6">
            <w:pPr>
              <w:rPr>
                <w:color w:val="FF0000"/>
                <w:sz w:val="28"/>
                <w:szCs w:val="28"/>
              </w:rPr>
            </w:pPr>
            <w:r w:rsidRPr="00276BA6">
              <w:rPr>
                <w:color w:val="FF0000"/>
                <w:sz w:val="28"/>
                <w:szCs w:val="28"/>
              </w:rPr>
              <w:t>Difficulty in breathing</w:t>
            </w:r>
          </w:p>
          <w:p w14:paraId="334415F9" w14:textId="6C538C40" w:rsidR="00276BA6" w:rsidRPr="00276BA6" w:rsidRDefault="00276BA6" w:rsidP="00276BA6">
            <w:pPr>
              <w:rPr>
                <w:color w:val="FF0000"/>
                <w:sz w:val="28"/>
                <w:szCs w:val="28"/>
              </w:rPr>
            </w:pPr>
            <w:r w:rsidRPr="00276BA6">
              <w:rPr>
                <w:color w:val="FF0000"/>
                <w:sz w:val="28"/>
                <w:szCs w:val="28"/>
              </w:rPr>
              <w:t>Fever</w:t>
            </w:r>
          </w:p>
          <w:p w14:paraId="1C823618" w14:textId="77777777" w:rsidR="00115012" w:rsidRDefault="00276BA6" w:rsidP="00276BA6">
            <w:r>
              <w:t>Generally, these infections can cause more severe symptoms in people with weakened immune systems, older people, and those with long-term conditions like diabetes, cancer and chronic lung disease.</w:t>
            </w:r>
          </w:p>
          <w:p w14:paraId="2D1CA6E7" w14:textId="77777777" w:rsidR="00276BA6" w:rsidRDefault="00276BA6" w:rsidP="00276BA6"/>
          <w:p w14:paraId="673F0C7F" w14:textId="77777777" w:rsidR="00276BA6" w:rsidRDefault="00276BA6" w:rsidP="00276BA6">
            <w:r>
              <w:t>However, the spread of the virus could take place before symptoms develop or in many cases can be spread by people who do not develop symptoms at all.</w:t>
            </w:r>
          </w:p>
          <w:p w14:paraId="47043262" w14:textId="77777777" w:rsidR="00F60968" w:rsidRDefault="00F60968" w:rsidP="00276BA6"/>
          <w:p w14:paraId="5947D51F" w14:textId="77777777" w:rsidR="00F60968" w:rsidRDefault="00F60968" w:rsidP="00276BA6">
            <w:r>
              <w:t xml:space="preserve">Meetings should be reduced to essential meetings only until further notice, </w:t>
            </w:r>
            <w:r w:rsidR="00367EE0">
              <w:t>any visits from leadership teams into the service should also be delayed unless identified as essential</w:t>
            </w:r>
          </w:p>
          <w:p w14:paraId="16F58B39" w14:textId="77777777" w:rsidR="000F3F8A" w:rsidRDefault="000F3F8A" w:rsidP="00276BA6"/>
          <w:p w14:paraId="3D2F94B5" w14:textId="77777777" w:rsidR="000F3F8A" w:rsidRDefault="00F81818" w:rsidP="00276BA6">
            <w:r>
              <w:t xml:space="preserve">The mental wellness of our workforce is </w:t>
            </w:r>
            <w:r w:rsidR="0062752A">
              <w:t xml:space="preserve">vial at this time, managers should be mindful of the pressure support staff and </w:t>
            </w:r>
            <w:proofErr w:type="gramStart"/>
            <w:r w:rsidR="0062752A">
              <w:t>front line</w:t>
            </w:r>
            <w:proofErr w:type="gramEnd"/>
            <w:r w:rsidR="0062752A">
              <w:t xml:space="preserve"> managers are under, maintaining safe services and dealing with families on a regular basis.</w:t>
            </w:r>
          </w:p>
          <w:p w14:paraId="7CA61440" w14:textId="77777777" w:rsidR="00F7697B" w:rsidRDefault="00F7697B" w:rsidP="00276BA6"/>
          <w:p w14:paraId="04245BB6" w14:textId="77777777" w:rsidR="00F7697B" w:rsidRDefault="00F7697B" w:rsidP="00276BA6">
            <w:r>
              <w:t xml:space="preserve">Staff identified as being in the current </w:t>
            </w:r>
            <w:proofErr w:type="gramStart"/>
            <w:r>
              <w:t>high risk</w:t>
            </w:r>
            <w:proofErr w:type="gramEnd"/>
            <w:r>
              <w:t xml:space="preserve"> groups will need to follow up to date government guidelines for their age or condition such as asthma, pregnancy, diabetes, and other illnesses. </w:t>
            </w:r>
          </w:p>
          <w:p w14:paraId="64FA79A5" w14:textId="77777777" w:rsidR="004A2514" w:rsidRDefault="004A2514" w:rsidP="00276BA6"/>
          <w:p w14:paraId="61944C3E" w14:textId="39899846" w:rsidR="004A2514" w:rsidRPr="004A2514" w:rsidRDefault="004A2514" w:rsidP="00276BA6">
            <w:pPr>
              <w:rPr>
                <w:rFonts w:cstheme="minorHAnsi"/>
              </w:rPr>
            </w:pPr>
            <w:r w:rsidRPr="004A2514">
              <w:rPr>
                <w:rFonts w:cstheme="minorHAnsi"/>
                <w:color w:val="0B0C0C"/>
                <w:shd w:val="clear" w:color="auto" w:fill="FFFFFF"/>
              </w:rPr>
              <w:t>If neither the care worker nor the individual receiving care and support is symptomatic, then no personal protective equipment is required above and beyond normal good hygiene practices.</w:t>
            </w:r>
          </w:p>
        </w:tc>
        <w:tc>
          <w:tcPr>
            <w:tcW w:w="4871" w:type="dxa"/>
          </w:tcPr>
          <w:p w14:paraId="77BB9891" w14:textId="50080E26" w:rsidR="00F7697B" w:rsidRDefault="00115012" w:rsidP="000F376C">
            <w:pPr>
              <w:pStyle w:val="ListParagraph"/>
              <w:numPr>
                <w:ilvl w:val="0"/>
                <w:numId w:val="11"/>
              </w:numPr>
            </w:pPr>
            <w:r>
              <w:lastRenderedPageBreak/>
              <w:t xml:space="preserve">Infection control </w:t>
            </w:r>
            <w:r w:rsidR="00FF5F83">
              <w:t>procedures</w:t>
            </w:r>
            <w:r>
              <w:t xml:space="preserve"> and increased frequency of handwashing are the governments primary advice at this stage in combating the further spread of Covid-19</w:t>
            </w:r>
            <w:r w:rsidR="002A5D91">
              <w:t xml:space="preserve"> </w:t>
            </w:r>
            <w:r w:rsidR="002A5D91">
              <w:lastRenderedPageBreak/>
              <w:t xml:space="preserve">as workforce cannot socially isolate themselves while at work. </w:t>
            </w:r>
          </w:p>
          <w:p w14:paraId="6013B580" w14:textId="77777777" w:rsidR="002A5D91" w:rsidRDefault="002A5D91" w:rsidP="002A5D91">
            <w:pPr>
              <w:pStyle w:val="ListParagraph"/>
            </w:pPr>
          </w:p>
          <w:p w14:paraId="5F187022" w14:textId="5638AF45" w:rsidR="002A5D91" w:rsidRPr="00801634" w:rsidRDefault="002A5D91" w:rsidP="000F376C">
            <w:pPr>
              <w:pStyle w:val="ListParagraph"/>
              <w:numPr>
                <w:ilvl w:val="0"/>
                <w:numId w:val="11"/>
              </w:numPr>
              <w:rPr>
                <w:color w:val="FF0000"/>
              </w:rPr>
            </w:pPr>
            <w:r w:rsidRPr="00801634">
              <w:rPr>
                <w:color w:val="FF0000"/>
              </w:rPr>
              <w:t>Staff are asked to strongly adhere to the social isolation guidelines in place as of 1</w:t>
            </w:r>
            <w:r w:rsidR="00801634">
              <w:rPr>
                <w:color w:val="FF0000"/>
              </w:rPr>
              <w:t>7</w:t>
            </w:r>
            <w:r w:rsidRPr="00801634">
              <w:rPr>
                <w:color w:val="FF0000"/>
              </w:rPr>
              <w:t xml:space="preserve">.03.2020 to protect themselves but also the service users. </w:t>
            </w:r>
          </w:p>
          <w:p w14:paraId="289F0567" w14:textId="635837FC" w:rsidR="00F7697B" w:rsidRDefault="00F7697B" w:rsidP="00F7697B"/>
          <w:p w14:paraId="4A68B04A" w14:textId="12749AFA" w:rsidR="00F7697B" w:rsidRDefault="00F7697B" w:rsidP="000F376C">
            <w:pPr>
              <w:pStyle w:val="ListParagraph"/>
              <w:numPr>
                <w:ilvl w:val="0"/>
                <w:numId w:val="11"/>
              </w:numPr>
            </w:pPr>
            <w:r>
              <w:t xml:space="preserve">PPE at this stage (asymptomatic) include gloves, bare arms, single use apron. </w:t>
            </w:r>
          </w:p>
          <w:p w14:paraId="671FE90A" w14:textId="77777777" w:rsidR="00F7697B" w:rsidRDefault="00F7697B" w:rsidP="00F7697B">
            <w:pPr>
              <w:pStyle w:val="ListParagraph"/>
            </w:pPr>
          </w:p>
          <w:p w14:paraId="1E6A17CD" w14:textId="6C14BC29" w:rsidR="00F7697B" w:rsidRDefault="00F7697B" w:rsidP="000F376C">
            <w:pPr>
              <w:pStyle w:val="ListParagraph"/>
              <w:numPr>
                <w:ilvl w:val="0"/>
                <w:numId w:val="11"/>
              </w:numPr>
            </w:pPr>
            <w:r>
              <w:t xml:space="preserve">Limit personal contact to necessity only. Other times, staff to remain 2 meters away from service users where possible. </w:t>
            </w:r>
          </w:p>
          <w:p w14:paraId="35DED1B1" w14:textId="77777777" w:rsidR="00F7697B" w:rsidRDefault="00F7697B" w:rsidP="00F7697B">
            <w:pPr>
              <w:pStyle w:val="ListParagraph"/>
            </w:pPr>
          </w:p>
          <w:p w14:paraId="728365A1" w14:textId="3211E288" w:rsidR="00F7697B" w:rsidRDefault="00F7697B" w:rsidP="000F376C">
            <w:pPr>
              <w:pStyle w:val="ListParagraph"/>
              <w:numPr>
                <w:ilvl w:val="0"/>
                <w:numId w:val="11"/>
              </w:numPr>
            </w:pPr>
            <w:r>
              <w:t xml:space="preserve">Additional time to be allowed for advanced cleaning to take place withing the setting. </w:t>
            </w:r>
          </w:p>
          <w:p w14:paraId="044B4088" w14:textId="77777777" w:rsidR="00F7697B" w:rsidRDefault="00F7697B" w:rsidP="00F7697B">
            <w:pPr>
              <w:pStyle w:val="ListParagraph"/>
            </w:pPr>
          </w:p>
          <w:p w14:paraId="732C4475" w14:textId="024F17E1" w:rsidR="00F7697B" w:rsidRDefault="00F7697B" w:rsidP="000F376C">
            <w:pPr>
              <w:pStyle w:val="ListParagraph"/>
              <w:numPr>
                <w:ilvl w:val="0"/>
                <w:numId w:val="11"/>
              </w:numPr>
            </w:pPr>
            <w:r>
              <w:t xml:space="preserve">Ensure all staff have 2 uniforms and they are instructed to launder their uniforms daily. </w:t>
            </w:r>
          </w:p>
          <w:p w14:paraId="3D242F6E" w14:textId="77777777" w:rsidR="00F7697B" w:rsidRDefault="00F7697B" w:rsidP="00F7697B">
            <w:pPr>
              <w:pStyle w:val="ListParagraph"/>
            </w:pPr>
          </w:p>
          <w:p w14:paraId="2F53CE75" w14:textId="77EF9F5A" w:rsidR="00F7697B" w:rsidRPr="00801634" w:rsidRDefault="00F7697B" w:rsidP="000F376C">
            <w:pPr>
              <w:pStyle w:val="ListParagraph"/>
              <w:numPr>
                <w:ilvl w:val="0"/>
                <w:numId w:val="11"/>
              </w:numPr>
              <w:rPr>
                <w:color w:val="FF0000"/>
              </w:rPr>
            </w:pPr>
            <w:r w:rsidRPr="00801634">
              <w:rPr>
                <w:color w:val="FF0000"/>
              </w:rPr>
              <w:t>Staff who live with anyone who is displaying symptoms should refrain from work for an isolation period of 14 days as per current guidelines</w:t>
            </w:r>
            <w:r w:rsidR="00801634" w:rsidRPr="00801634">
              <w:rPr>
                <w:color w:val="FF0000"/>
              </w:rPr>
              <w:t xml:space="preserve"> (17.03.2020)</w:t>
            </w:r>
          </w:p>
          <w:p w14:paraId="601E41D2" w14:textId="77777777" w:rsidR="007348E3" w:rsidRDefault="007348E3" w:rsidP="007348E3">
            <w:pPr>
              <w:pStyle w:val="ListParagraph"/>
            </w:pPr>
          </w:p>
          <w:p w14:paraId="72F29A81" w14:textId="22343D0E" w:rsidR="007348E3" w:rsidRPr="007348E3" w:rsidRDefault="007348E3" w:rsidP="000F376C">
            <w:pPr>
              <w:pStyle w:val="ListParagraph"/>
              <w:numPr>
                <w:ilvl w:val="0"/>
                <w:numId w:val="11"/>
              </w:numPr>
              <w:rPr>
                <w:rFonts w:asciiTheme="minorHAnsi" w:hAnsiTheme="minorHAnsi" w:cstheme="minorHAnsi"/>
              </w:rPr>
            </w:pPr>
            <w:r w:rsidRPr="007348E3">
              <w:rPr>
                <w:rFonts w:asciiTheme="minorHAnsi" w:hAnsiTheme="minorHAnsi" w:cstheme="minorHAnsi"/>
                <w:color w:val="0B0C0C"/>
                <w:shd w:val="clear" w:color="auto" w:fill="FFFFFF"/>
              </w:rPr>
              <w:t xml:space="preserve">If they are advised to self-isolate at home they should follow the </w:t>
            </w:r>
            <w:hyperlink r:id="rId13" w:history="1">
              <w:r w:rsidRPr="007348E3">
                <w:rPr>
                  <w:rStyle w:val="Hyperlink"/>
                  <w:rFonts w:asciiTheme="minorHAnsi" w:hAnsiTheme="minorHAnsi" w:cstheme="minorHAnsi"/>
                  <w:color w:val="1D70B8"/>
                  <w:bdr w:val="none" w:sz="0" w:space="0" w:color="auto" w:frame="1"/>
                </w:rPr>
                <w:t>stay at home guidance</w:t>
              </w:r>
            </w:hyperlink>
            <w:r w:rsidRPr="007348E3">
              <w:rPr>
                <w:rFonts w:asciiTheme="minorHAnsi" w:hAnsiTheme="minorHAnsi" w:cstheme="minorHAnsi"/>
                <w:color w:val="0B0C0C"/>
                <w:shd w:val="clear" w:color="auto" w:fill="FFFFFF"/>
              </w:rPr>
              <w:t>.</w:t>
            </w:r>
          </w:p>
          <w:p w14:paraId="362E8BF8" w14:textId="77777777" w:rsidR="00F7697B" w:rsidRDefault="00F7697B" w:rsidP="00F7697B">
            <w:pPr>
              <w:pStyle w:val="ListParagraph"/>
            </w:pPr>
          </w:p>
          <w:p w14:paraId="71BE8CDA" w14:textId="49170380" w:rsidR="00F7697B" w:rsidRDefault="00F7697B" w:rsidP="000F376C">
            <w:pPr>
              <w:pStyle w:val="ListParagraph"/>
              <w:numPr>
                <w:ilvl w:val="0"/>
                <w:numId w:val="11"/>
              </w:numPr>
            </w:pPr>
            <w:r>
              <w:lastRenderedPageBreak/>
              <w:t xml:space="preserve">Staff to contact line manager if they become symptomatic, or family member becomes symptomatic. </w:t>
            </w:r>
          </w:p>
          <w:p w14:paraId="51BF9A99" w14:textId="77777777" w:rsidR="007348E3" w:rsidRDefault="007348E3" w:rsidP="007348E3">
            <w:pPr>
              <w:pStyle w:val="ListParagraph"/>
            </w:pPr>
          </w:p>
          <w:p w14:paraId="12EE0EEF" w14:textId="0CEB287F" w:rsidR="007348E3" w:rsidRPr="007348E3" w:rsidRDefault="007348E3" w:rsidP="000F376C">
            <w:pPr>
              <w:pStyle w:val="ListParagraph"/>
              <w:numPr>
                <w:ilvl w:val="0"/>
                <w:numId w:val="11"/>
              </w:numPr>
              <w:rPr>
                <w:rFonts w:asciiTheme="minorHAnsi" w:hAnsiTheme="minorHAnsi" w:cstheme="minorHAnsi"/>
              </w:rPr>
            </w:pPr>
            <w:r w:rsidRPr="007348E3">
              <w:rPr>
                <w:rFonts w:asciiTheme="minorHAnsi" w:hAnsiTheme="minorHAnsi" w:cstheme="minorHAnsi"/>
                <w:color w:val="0B0C0C"/>
                <w:shd w:val="clear" w:color="auto" w:fill="FFFFFF"/>
              </w:rPr>
              <w:t xml:space="preserve">If a member of staff is concerned they have COVID-19 they should follow </w:t>
            </w:r>
            <w:hyperlink r:id="rId14" w:history="1">
              <w:r w:rsidRPr="007348E3">
                <w:rPr>
                  <w:rStyle w:val="Hyperlink"/>
                  <w:rFonts w:asciiTheme="minorHAnsi" w:hAnsiTheme="minorHAnsi" w:cstheme="minorHAnsi"/>
                  <w:color w:val="1D70B8"/>
                  <w:bdr w:val="none" w:sz="0" w:space="0" w:color="auto" w:frame="1"/>
                </w:rPr>
                <w:t>NHS advice</w:t>
              </w:r>
            </w:hyperlink>
            <w:r w:rsidRPr="007348E3">
              <w:rPr>
                <w:rFonts w:asciiTheme="minorHAnsi" w:hAnsiTheme="minorHAnsi" w:cstheme="minorHAnsi"/>
                <w:color w:val="0B0C0C"/>
                <w:shd w:val="clear" w:color="auto" w:fill="FFFFFF"/>
              </w:rPr>
              <w:t>.</w:t>
            </w:r>
          </w:p>
          <w:p w14:paraId="47C80AFA" w14:textId="77777777" w:rsidR="007348E3" w:rsidRPr="007348E3" w:rsidRDefault="007348E3" w:rsidP="007348E3">
            <w:pPr>
              <w:pStyle w:val="ListParagraph"/>
              <w:rPr>
                <w:rFonts w:asciiTheme="minorHAnsi" w:hAnsiTheme="minorHAnsi" w:cstheme="minorHAnsi"/>
              </w:rPr>
            </w:pPr>
          </w:p>
          <w:p w14:paraId="347D58E5" w14:textId="5F1E4A7E" w:rsidR="007348E3" w:rsidRPr="007348E3" w:rsidRDefault="007348E3" w:rsidP="000F376C">
            <w:pPr>
              <w:pStyle w:val="ListParagraph"/>
              <w:numPr>
                <w:ilvl w:val="0"/>
                <w:numId w:val="11"/>
              </w:numPr>
              <w:rPr>
                <w:rFonts w:asciiTheme="minorHAnsi" w:hAnsiTheme="minorHAnsi" w:cstheme="minorHAnsi"/>
              </w:rPr>
            </w:pPr>
            <w:r w:rsidRPr="007348E3">
              <w:rPr>
                <w:rFonts w:asciiTheme="minorHAnsi" w:hAnsiTheme="minorHAnsi" w:cstheme="minorHAnsi"/>
                <w:color w:val="0B0C0C"/>
                <w:shd w:val="clear" w:color="auto" w:fill="FFFFFF"/>
              </w:rPr>
              <w:t>If advised to self-isolate at home, they should not visit and care for individuals until safe to do so.</w:t>
            </w:r>
          </w:p>
          <w:p w14:paraId="36D0CBA8" w14:textId="77777777" w:rsidR="00F7697B" w:rsidRDefault="00F7697B" w:rsidP="00F7697B">
            <w:pPr>
              <w:pStyle w:val="ListParagraph"/>
            </w:pPr>
          </w:p>
          <w:p w14:paraId="66214EC7" w14:textId="301C63B8" w:rsidR="004625C3" w:rsidRDefault="00F7697B" w:rsidP="000F376C">
            <w:pPr>
              <w:pStyle w:val="ListParagraph"/>
              <w:numPr>
                <w:ilvl w:val="0"/>
                <w:numId w:val="11"/>
              </w:numPr>
            </w:pPr>
            <w:r>
              <w:t xml:space="preserve">Staff to be instructed to carry single use tissues to stay in line with governments “Catch it, Bin It, Kill it” guidance. </w:t>
            </w:r>
          </w:p>
          <w:p w14:paraId="6896E65F" w14:textId="77777777" w:rsidR="007B6EB7" w:rsidRDefault="007B6EB7" w:rsidP="007B6EB7"/>
          <w:p w14:paraId="506FAF39" w14:textId="37728EC0" w:rsidR="00870BB0" w:rsidRDefault="00F81818" w:rsidP="000F376C">
            <w:pPr>
              <w:pStyle w:val="ListParagraph"/>
              <w:numPr>
                <w:ilvl w:val="0"/>
                <w:numId w:val="11"/>
              </w:numPr>
            </w:pPr>
            <w:r>
              <w:t xml:space="preserve">Regular </w:t>
            </w:r>
            <w:r w:rsidR="0062752A">
              <w:t>wellness checks should be made with all staff, to remind them they are not alone in this and we are doing everything we can to support them and the vulnerable people we support.</w:t>
            </w:r>
          </w:p>
          <w:p w14:paraId="32BB0984" w14:textId="77777777" w:rsidR="00D608CB" w:rsidRDefault="00D608CB" w:rsidP="00D608CB">
            <w:pPr>
              <w:pStyle w:val="ListParagraph"/>
            </w:pPr>
          </w:p>
          <w:p w14:paraId="40DB28DA" w14:textId="1D8C8F1F" w:rsidR="00D608CB" w:rsidRDefault="00D608CB" w:rsidP="000F376C">
            <w:pPr>
              <w:pStyle w:val="ListParagraph"/>
              <w:numPr>
                <w:ilvl w:val="0"/>
                <w:numId w:val="11"/>
              </w:numPr>
            </w:pPr>
            <w:r>
              <w:t xml:space="preserve">Care Manager to have daily contact with all key staff such as Field Care Supervisors to support and to keep up to date with developments. </w:t>
            </w:r>
          </w:p>
          <w:p w14:paraId="31E1F061" w14:textId="77777777" w:rsidR="00D608CB" w:rsidRDefault="00D608CB" w:rsidP="00D608CB">
            <w:pPr>
              <w:pStyle w:val="ListParagraph"/>
            </w:pPr>
          </w:p>
          <w:p w14:paraId="113DCEFA" w14:textId="275B1107" w:rsidR="007C3151" w:rsidRDefault="007C3151" w:rsidP="007348E3">
            <w:pPr>
              <w:pStyle w:val="ListParagraph"/>
            </w:pPr>
          </w:p>
        </w:tc>
        <w:tc>
          <w:tcPr>
            <w:tcW w:w="1418" w:type="dxa"/>
            <w:shd w:val="clear" w:color="auto" w:fill="auto"/>
          </w:tcPr>
          <w:p w14:paraId="0B3A083E" w14:textId="7D506D0F" w:rsidR="00607C8D" w:rsidRDefault="00A01476" w:rsidP="00594BFA">
            <w:r>
              <w:lastRenderedPageBreak/>
              <w:t>High</w:t>
            </w:r>
          </w:p>
        </w:tc>
      </w:tr>
      <w:tr w:rsidR="00423333" w14:paraId="0F76B503" w14:textId="77777777" w:rsidTr="00A01476">
        <w:tc>
          <w:tcPr>
            <w:tcW w:w="2477" w:type="dxa"/>
          </w:tcPr>
          <w:p w14:paraId="64034BFE" w14:textId="37761A82" w:rsidR="00423333" w:rsidRPr="00423333" w:rsidRDefault="00423333" w:rsidP="00423333">
            <w:pPr>
              <w:rPr>
                <w:b/>
              </w:rPr>
            </w:pPr>
            <w:r>
              <w:rPr>
                <w:b/>
              </w:rPr>
              <w:lastRenderedPageBreak/>
              <w:t>5</w:t>
            </w:r>
            <w:r w:rsidRPr="00423333">
              <w:rPr>
                <w:b/>
              </w:rPr>
              <w:t xml:space="preserve">. </w:t>
            </w:r>
            <w:r>
              <w:rPr>
                <w:b/>
              </w:rPr>
              <w:t>Consumables</w:t>
            </w:r>
            <w:r w:rsidRPr="00423333">
              <w:rPr>
                <w:b/>
              </w:rPr>
              <w:t xml:space="preserve"> </w:t>
            </w:r>
          </w:p>
        </w:tc>
        <w:tc>
          <w:tcPr>
            <w:tcW w:w="5830" w:type="dxa"/>
          </w:tcPr>
          <w:p w14:paraId="60E74849" w14:textId="030DD767" w:rsidR="00423333" w:rsidRDefault="00423333" w:rsidP="00423333">
            <w:r>
              <w:t>It is important that we are aware of our current use of consumables such as PPE, C</w:t>
            </w:r>
            <w:r w:rsidR="00C91277">
              <w:t xml:space="preserve">leaning materials, Soap etc. and </w:t>
            </w:r>
            <w:r w:rsidR="00CE71DD">
              <w:t>plan</w:t>
            </w:r>
            <w:r w:rsidR="00C91277">
              <w:t xml:space="preserve"> </w:t>
            </w:r>
            <w:r w:rsidR="009045D2">
              <w:t xml:space="preserve">ahead </w:t>
            </w:r>
            <w:r w:rsidR="00C91277">
              <w:t>without stockpiling.</w:t>
            </w:r>
          </w:p>
          <w:p w14:paraId="0D1ACFD1" w14:textId="77777777" w:rsidR="00C91277" w:rsidRDefault="00C91277" w:rsidP="00423333"/>
          <w:p w14:paraId="22DD7CAD" w14:textId="77777777" w:rsidR="00C91277" w:rsidRDefault="00C91277" w:rsidP="00423333">
            <w:r>
              <w:t xml:space="preserve">In addition to the purchase of our normal supply of consumables </w:t>
            </w:r>
            <w:r w:rsidR="0023530B">
              <w:t>a 10% surplus should be considered</w:t>
            </w:r>
            <w:r w:rsidR="008B0BC9">
              <w:t>.</w:t>
            </w:r>
          </w:p>
          <w:p w14:paraId="1C791C25" w14:textId="77777777" w:rsidR="00F83CF1" w:rsidRDefault="00F83CF1" w:rsidP="00423333"/>
          <w:p w14:paraId="79E719AA" w14:textId="0194AF5E" w:rsidR="00F83CF1" w:rsidRPr="00F83CF1" w:rsidRDefault="00F83CF1" w:rsidP="00423333">
            <w:pPr>
              <w:rPr>
                <w:rFonts w:cstheme="minorHAnsi"/>
              </w:rPr>
            </w:pPr>
            <w:r w:rsidRPr="00F83CF1">
              <w:rPr>
                <w:rFonts w:cstheme="minorHAnsi"/>
                <w:color w:val="0B0C0C"/>
                <w:shd w:val="clear" w:color="auto" w:fill="FFFFFF"/>
              </w:rPr>
              <w:t>Home care providers will routinely be procuring personal protective equipment (</w:t>
            </w:r>
            <w:r w:rsidRPr="00F83CF1">
              <w:rPr>
                <w:rFonts w:cstheme="minorHAnsi"/>
              </w:rPr>
              <w:t>PPE</w:t>
            </w:r>
            <w:r w:rsidRPr="00F83CF1">
              <w:rPr>
                <w:rFonts w:cstheme="minorHAnsi"/>
                <w:color w:val="0B0C0C"/>
                <w:shd w:val="clear" w:color="auto" w:fill="FFFFFF"/>
              </w:rPr>
              <w:t xml:space="preserve">) such as gloves and aprons. In addition, there will be a free issue of </w:t>
            </w:r>
            <w:r w:rsidRPr="00F83CF1">
              <w:rPr>
                <w:rFonts w:cstheme="minorHAnsi"/>
              </w:rPr>
              <w:t>PPE</w:t>
            </w:r>
            <w:r w:rsidRPr="00F83CF1">
              <w:rPr>
                <w:rFonts w:cstheme="minorHAnsi"/>
                <w:color w:val="0B0C0C"/>
                <w:shd w:val="clear" w:color="auto" w:fill="FFFFFF"/>
              </w:rPr>
              <w:t xml:space="preserve"> to support adult social care providers (residential care and domiciliary care) to comply with the updated advice on use of </w:t>
            </w:r>
            <w:r w:rsidRPr="00F83CF1">
              <w:rPr>
                <w:rFonts w:cstheme="minorHAnsi"/>
              </w:rPr>
              <w:t>PPE</w:t>
            </w:r>
            <w:r w:rsidRPr="00F83CF1">
              <w:rPr>
                <w:rFonts w:cstheme="minorHAnsi"/>
                <w:color w:val="0B0C0C"/>
                <w:shd w:val="clear" w:color="auto" w:fill="FFFFFF"/>
              </w:rPr>
              <w:t xml:space="preserve"> to support management of symptomatic patients presenting in these settings. This will be issued from the pandemic influenza stockpile. Arrangements will be put in place for adult social care providers to access further </w:t>
            </w:r>
            <w:r w:rsidRPr="00F83CF1">
              <w:rPr>
                <w:rFonts w:cstheme="minorHAnsi"/>
              </w:rPr>
              <w:t>PPE</w:t>
            </w:r>
            <w:r w:rsidRPr="00F83CF1">
              <w:rPr>
                <w:rFonts w:cstheme="minorHAnsi"/>
                <w:color w:val="0B0C0C"/>
                <w:shd w:val="clear" w:color="auto" w:fill="FFFFFF"/>
              </w:rPr>
              <w:t xml:space="preserve"> as necessary.</w:t>
            </w:r>
          </w:p>
        </w:tc>
        <w:tc>
          <w:tcPr>
            <w:tcW w:w="4871" w:type="dxa"/>
          </w:tcPr>
          <w:p w14:paraId="58CBDEBD" w14:textId="75D3AE8C" w:rsidR="00423333" w:rsidRDefault="00423333" w:rsidP="000F376C">
            <w:pPr>
              <w:pStyle w:val="ListParagraph"/>
              <w:numPr>
                <w:ilvl w:val="0"/>
                <w:numId w:val="12"/>
              </w:numPr>
              <w:tabs>
                <w:tab w:val="left" w:pos="2055"/>
              </w:tabs>
            </w:pPr>
            <w:r>
              <w:lastRenderedPageBreak/>
              <w:t>Establish effective stock levels for all PPE and ensure that stocks do not run low</w:t>
            </w:r>
            <w:r w:rsidR="00801634">
              <w:t xml:space="preserve"> (stock + 10%) </w:t>
            </w:r>
          </w:p>
          <w:p w14:paraId="6D695C43" w14:textId="77777777" w:rsidR="00D608CB" w:rsidRDefault="00D608CB" w:rsidP="00D608CB">
            <w:pPr>
              <w:pStyle w:val="ListParagraph"/>
              <w:tabs>
                <w:tab w:val="left" w:pos="2055"/>
              </w:tabs>
              <w:ind w:left="1080"/>
            </w:pPr>
          </w:p>
          <w:p w14:paraId="202CD9FF" w14:textId="77777777" w:rsidR="00423333" w:rsidRDefault="00423333" w:rsidP="000F376C">
            <w:pPr>
              <w:pStyle w:val="ListParagraph"/>
              <w:numPr>
                <w:ilvl w:val="0"/>
                <w:numId w:val="12"/>
              </w:numPr>
              <w:tabs>
                <w:tab w:val="left" w:pos="2055"/>
              </w:tabs>
            </w:pPr>
            <w:r>
              <w:lastRenderedPageBreak/>
              <w:t>Identify normal use levels of core consumables and ensure effective supplies are maintained</w:t>
            </w:r>
          </w:p>
          <w:p w14:paraId="48B9CFF3" w14:textId="77777777" w:rsidR="008B0BC9" w:rsidRDefault="008B0BC9" w:rsidP="00423333"/>
          <w:p w14:paraId="40E9BCF2" w14:textId="77777777" w:rsidR="00423333" w:rsidRDefault="00423333" w:rsidP="000F376C">
            <w:pPr>
              <w:pStyle w:val="ListParagraph"/>
              <w:numPr>
                <w:ilvl w:val="0"/>
                <w:numId w:val="12"/>
              </w:numPr>
            </w:pPr>
            <w:r>
              <w:t>Monitor core suppliers and ensure that they have emergency contingency plans in place</w:t>
            </w:r>
          </w:p>
          <w:p w14:paraId="133AF04B" w14:textId="77777777" w:rsidR="0037690A" w:rsidRDefault="0037690A" w:rsidP="00423333"/>
          <w:p w14:paraId="13D2A86C" w14:textId="0240CBBD" w:rsidR="0037690A" w:rsidRDefault="0037690A" w:rsidP="000F376C">
            <w:pPr>
              <w:pStyle w:val="ListParagraph"/>
              <w:numPr>
                <w:ilvl w:val="0"/>
                <w:numId w:val="12"/>
              </w:numPr>
            </w:pPr>
            <w:r>
              <w:t xml:space="preserve">Ensure that adequate supplies or equipment are available (with appropriate training provided), </w:t>
            </w:r>
            <w:r w:rsidR="00801634">
              <w:t xml:space="preserve">possibly </w:t>
            </w:r>
            <w:r>
              <w:t>including:</w:t>
            </w:r>
          </w:p>
          <w:p w14:paraId="1393F31B" w14:textId="17D39E40" w:rsidR="0037690A" w:rsidRDefault="0037690A" w:rsidP="00D608CB"/>
          <w:p w14:paraId="2DE20B4E" w14:textId="112E6F1D" w:rsidR="0037690A" w:rsidRDefault="0037690A" w:rsidP="000F376C">
            <w:pPr>
              <w:pStyle w:val="ListParagraph"/>
              <w:numPr>
                <w:ilvl w:val="0"/>
                <w:numId w:val="18"/>
              </w:numPr>
            </w:pPr>
            <w:r>
              <w:t>Gloves with long tight-fitting cuffs</w:t>
            </w:r>
          </w:p>
          <w:p w14:paraId="53D88787" w14:textId="101554C1" w:rsidR="0037690A" w:rsidRDefault="0037690A" w:rsidP="000F376C">
            <w:pPr>
              <w:pStyle w:val="ListParagraph"/>
              <w:numPr>
                <w:ilvl w:val="0"/>
                <w:numId w:val="18"/>
              </w:numPr>
            </w:pPr>
            <w:r>
              <w:t>Gowns - disposable fluid-resistant full-sleeve gowns and single-use</w:t>
            </w:r>
          </w:p>
          <w:p w14:paraId="34D417DE" w14:textId="2A2AD297" w:rsidR="0037690A" w:rsidRDefault="0037690A" w:rsidP="000F376C">
            <w:pPr>
              <w:pStyle w:val="ListParagraph"/>
              <w:numPr>
                <w:ilvl w:val="0"/>
                <w:numId w:val="18"/>
              </w:numPr>
            </w:pPr>
            <w:r>
              <w:t>Eye protection, for example, full face visor or single-use goggles</w:t>
            </w:r>
          </w:p>
          <w:p w14:paraId="47A4609C" w14:textId="6144FA19" w:rsidR="0037690A" w:rsidRDefault="0037690A" w:rsidP="000F376C">
            <w:pPr>
              <w:pStyle w:val="ListParagraph"/>
              <w:numPr>
                <w:ilvl w:val="0"/>
                <w:numId w:val="18"/>
              </w:numPr>
            </w:pPr>
            <w:r>
              <w:t>Fluid resistant surgical masks. Close fitting and fully covering the nose and mouth of the wearer</w:t>
            </w:r>
          </w:p>
          <w:p w14:paraId="081B2D06" w14:textId="40084830" w:rsidR="0037690A" w:rsidRDefault="0037690A" w:rsidP="000F376C">
            <w:pPr>
              <w:pStyle w:val="ListParagraph"/>
              <w:numPr>
                <w:ilvl w:val="0"/>
                <w:numId w:val="18"/>
              </w:numPr>
            </w:pPr>
            <w:r>
              <w:t>Disposable aprons</w:t>
            </w:r>
          </w:p>
          <w:p w14:paraId="159AE552" w14:textId="072596E8" w:rsidR="0037690A" w:rsidRDefault="0037690A" w:rsidP="000F376C">
            <w:pPr>
              <w:pStyle w:val="ListParagraph"/>
              <w:numPr>
                <w:ilvl w:val="0"/>
                <w:numId w:val="18"/>
              </w:numPr>
            </w:pPr>
            <w:r>
              <w:t>Clinical waste bags</w:t>
            </w:r>
          </w:p>
          <w:p w14:paraId="725C3FB8" w14:textId="4F722CB5" w:rsidR="0037690A" w:rsidRDefault="0037690A" w:rsidP="000F376C">
            <w:pPr>
              <w:pStyle w:val="ListParagraph"/>
              <w:numPr>
                <w:ilvl w:val="0"/>
                <w:numId w:val="18"/>
              </w:numPr>
            </w:pPr>
            <w:r>
              <w:t>Hand hygiene supplies</w:t>
            </w:r>
          </w:p>
          <w:p w14:paraId="31D07C61" w14:textId="64F0CEB6" w:rsidR="0037690A" w:rsidRDefault="0037690A" w:rsidP="000F376C">
            <w:pPr>
              <w:pStyle w:val="ListParagraph"/>
              <w:numPr>
                <w:ilvl w:val="0"/>
                <w:numId w:val="18"/>
              </w:numPr>
            </w:pPr>
            <w:r>
              <w:t>General-purpose detergent and chlorine based disinfectant solutions</w:t>
            </w:r>
          </w:p>
        </w:tc>
        <w:tc>
          <w:tcPr>
            <w:tcW w:w="1418" w:type="dxa"/>
            <w:shd w:val="clear" w:color="auto" w:fill="auto"/>
          </w:tcPr>
          <w:p w14:paraId="26406530" w14:textId="5940420B" w:rsidR="00423333" w:rsidRDefault="00A01476" w:rsidP="00423333">
            <w:r>
              <w:lastRenderedPageBreak/>
              <w:t>High</w:t>
            </w:r>
          </w:p>
        </w:tc>
      </w:tr>
      <w:bookmarkEnd w:id="2"/>
    </w:tbl>
    <w:p w14:paraId="658798AC" w14:textId="7071E166" w:rsidR="00C30DB7" w:rsidRDefault="00C30DB7" w:rsidP="008D30CF"/>
    <w:p w14:paraId="5BE0EC41" w14:textId="78094F4E" w:rsidR="00912610" w:rsidRDefault="00912610" w:rsidP="008D30CF"/>
    <w:tbl>
      <w:tblPr>
        <w:tblStyle w:val="TableGrid"/>
        <w:tblW w:w="14596" w:type="dxa"/>
        <w:tblLayout w:type="fixed"/>
        <w:tblLook w:val="04A0" w:firstRow="1" w:lastRow="0" w:firstColumn="1" w:lastColumn="0" w:noHBand="0" w:noVBand="1"/>
      </w:tblPr>
      <w:tblGrid>
        <w:gridCol w:w="2477"/>
        <w:gridCol w:w="5830"/>
        <w:gridCol w:w="4871"/>
        <w:gridCol w:w="1418"/>
      </w:tblGrid>
      <w:tr w:rsidR="008B0BC9" w:rsidRPr="00C30DB7" w14:paraId="7863AEC5" w14:textId="77777777" w:rsidTr="007348E3">
        <w:trPr>
          <w:trHeight w:val="416"/>
          <w:tblHeader/>
        </w:trPr>
        <w:tc>
          <w:tcPr>
            <w:tcW w:w="14596" w:type="dxa"/>
            <w:gridSpan w:val="4"/>
            <w:shd w:val="clear" w:color="auto" w:fill="D9E2F3" w:themeFill="accent1" w:themeFillTint="33"/>
          </w:tcPr>
          <w:p w14:paraId="0EF8C329" w14:textId="28B73093" w:rsidR="008B0BC9" w:rsidRPr="00C30DB7" w:rsidRDefault="00F45509" w:rsidP="007348E3">
            <w:pPr>
              <w:jc w:val="center"/>
              <w:rPr>
                <w:rFonts w:ascii="Verdana" w:hAnsi="Verdana"/>
                <w:b/>
                <w:sz w:val="24"/>
                <w:szCs w:val="24"/>
              </w:rPr>
            </w:pPr>
            <w:r>
              <w:rPr>
                <w:rFonts w:ascii="Verdana" w:hAnsi="Verdana"/>
                <w:b/>
                <w:sz w:val="24"/>
                <w:szCs w:val="24"/>
              </w:rPr>
              <w:lastRenderedPageBreak/>
              <w:t xml:space="preserve">Reactive </w:t>
            </w:r>
            <w:r w:rsidR="008B0BC9">
              <w:rPr>
                <w:rFonts w:ascii="Verdana" w:hAnsi="Verdana"/>
                <w:b/>
                <w:sz w:val="24"/>
                <w:szCs w:val="24"/>
              </w:rPr>
              <w:t>considerations</w:t>
            </w:r>
          </w:p>
        </w:tc>
      </w:tr>
      <w:tr w:rsidR="008B0BC9" w:rsidRPr="00C30DB7" w14:paraId="1B679D2F" w14:textId="77777777" w:rsidTr="007348E3">
        <w:trPr>
          <w:trHeight w:val="416"/>
          <w:tblHeader/>
        </w:trPr>
        <w:tc>
          <w:tcPr>
            <w:tcW w:w="2477" w:type="dxa"/>
            <w:shd w:val="clear" w:color="auto" w:fill="D9E2F3" w:themeFill="accent1" w:themeFillTint="33"/>
          </w:tcPr>
          <w:p w14:paraId="2334A238" w14:textId="77777777" w:rsidR="008B0BC9" w:rsidRPr="00C30DB7" w:rsidRDefault="008B0BC9" w:rsidP="007348E3">
            <w:pPr>
              <w:jc w:val="center"/>
              <w:rPr>
                <w:rFonts w:ascii="Verdana" w:hAnsi="Verdana"/>
                <w:b/>
                <w:sz w:val="24"/>
                <w:szCs w:val="24"/>
              </w:rPr>
            </w:pPr>
            <w:r>
              <w:br w:type="page"/>
            </w:r>
            <w:r>
              <w:rPr>
                <w:rFonts w:ascii="Verdana" w:hAnsi="Verdana"/>
                <w:b/>
                <w:sz w:val="24"/>
                <w:szCs w:val="24"/>
              </w:rPr>
              <w:t>Area</w:t>
            </w:r>
          </w:p>
        </w:tc>
        <w:tc>
          <w:tcPr>
            <w:tcW w:w="5830" w:type="dxa"/>
            <w:shd w:val="clear" w:color="auto" w:fill="D9E2F3" w:themeFill="accent1" w:themeFillTint="33"/>
          </w:tcPr>
          <w:p w14:paraId="3540127D" w14:textId="77777777" w:rsidR="008B0BC9" w:rsidRPr="00C30DB7" w:rsidRDefault="008B0BC9" w:rsidP="007348E3">
            <w:pPr>
              <w:jc w:val="center"/>
              <w:rPr>
                <w:rFonts w:ascii="Verdana" w:hAnsi="Verdana"/>
                <w:b/>
                <w:sz w:val="24"/>
                <w:szCs w:val="24"/>
              </w:rPr>
            </w:pPr>
            <w:r>
              <w:rPr>
                <w:rFonts w:ascii="Verdana" w:hAnsi="Verdana"/>
                <w:b/>
                <w:sz w:val="24"/>
                <w:szCs w:val="24"/>
              </w:rPr>
              <w:t>Consideration</w:t>
            </w:r>
          </w:p>
        </w:tc>
        <w:tc>
          <w:tcPr>
            <w:tcW w:w="4871" w:type="dxa"/>
            <w:shd w:val="clear" w:color="auto" w:fill="D9E2F3" w:themeFill="accent1" w:themeFillTint="33"/>
          </w:tcPr>
          <w:p w14:paraId="76121E92" w14:textId="77777777" w:rsidR="008B0BC9" w:rsidRPr="00C30DB7" w:rsidRDefault="008B0BC9" w:rsidP="007348E3">
            <w:pPr>
              <w:jc w:val="center"/>
              <w:rPr>
                <w:rFonts w:ascii="Verdana" w:hAnsi="Verdana"/>
                <w:b/>
                <w:sz w:val="24"/>
                <w:szCs w:val="24"/>
              </w:rPr>
            </w:pPr>
            <w:r w:rsidRPr="00C30DB7">
              <w:rPr>
                <w:rFonts w:ascii="Verdana" w:hAnsi="Verdana"/>
                <w:b/>
                <w:sz w:val="24"/>
                <w:szCs w:val="24"/>
              </w:rPr>
              <w:t>Response</w:t>
            </w:r>
          </w:p>
        </w:tc>
        <w:tc>
          <w:tcPr>
            <w:tcW w:w="1418" w:type="dxa"/>
            <w:shd w:val="clear" w:color="auto" w:fill="D9E2F3" w:themeFill="accent1" w:themeFillTint="33"/>
          </w:tcPr>
          <w:p w14:paraId="302BCD16" w14:textId="4EE3D0CE" w:rsidR="008B0BC9" w:rsidRPr="00C30DB7" w:rsidRDefault="008B0BC9" w:rsidP="007348E3">
            <w:pPr>
              <w:jc w:val="center"/>
              <w:rPr>
                <w:rFonts w:ascii="Verdana" w:hAnsi="Verdana"/>
                <w:b/>
                <w:sz w:val="24"/>
                <w:szCs w:val="24"/>
              </w:rPr>
            </w:pPr>
            <w:r w:rsidRPr="00C30DB7">
              <w:rPr>
                <w:rFonts w:ascii="Verdana" w:hAnsi="Verdana"/>
                <w:b/>
                <w:sz w:val="24"/>
                <w:szCs w:val="24"/>
              </w:rPr>
              <w:t>R</w:t>
            </w:r>
            <w:r w:rsidR="0085571C">
              <w:rPr>
                <w:rFonts w:ascii="Verdana" w:hAnsi="Verdana"/>
                <w:b/>
                <w:sz w:val="24"/>
                <w:szCs w:val="24"/>
              </w:rPr>
              <w:t>isk Level</w:t>
            </w:r>
          </w:p>
        </w:tc>
      </w:tr>
      <w:tr w:rsidR="008B0BC9" w14:paraId="42988A38" w14:textId="77777777" w:rsidTr="00A01476">
        <w:tc>
          <w:tcPr>
            <w:tcW w:w="2477" w:type="dxa"/>
          </w:tcPr>
          <w:p w14:paraId="7105E5E5" w14:textId="61BF0749" w:rsidR="008B0BC9" w:rsidRPr="002E76D4" w:rsidRDefault="008B0BC9" w:rsidP="000F376C">
            <w:pPr>
              <w:pStyle w:val="ListParagraph"/>
              <w:numPr>
                <w:ilvl w:val="0"/>
                <w:numId w:val="7"/>
              </w:numPr>
              <w:rPr>
                <w:b/>
              </w:rPr>
            </w:pPr>
            <w:r w:rsidRPr="002E76D4">
              <w:rPr>
                <w:b/>
              </w:rPr>
              <w:t>Regulation</w:t>
            </w:r>
          </w:p>
        </w:tc>
        <w:tc>
          <w:tcPr>
            <w:tcW w:w="5830" w:type="dxa"/>
          </w:tcPr>
          <w:p w14:paraId="0A516985" w14:textId="5D871680" w:rsidR="008B0BC9" w:rsidRDefault="000B20AC" w:rsidP="007348E3">
            <w:r>
              <w:t>In the event of an individual contracting the Covid-19 virus, it is vital that we react appropriately</w:t>
            </w:r>
            <w:r w:rsidR="00CD4643">
              <w:t>, with the best interest of all our residents in mind, ensuring that we maintain our duty of care to both the people we support and our staff.</w:t>
            </w:r>
          </w:p>
          <w:p w14:paraId="2A55DE8C" w14:textId="3B4768CB" w:rsidR="000B20AC" w:rsidRDefault="000B20AC" w:rsidP="007348E3"/>
          <w:p w14:paraId="3D8BF59C" w14:textId="77777777" w:rsidR="000B20AC" w:rsidRDefault="000B20AC" w:rsidP="007348E3"/>
          <w:p w14:paraId="7049D95F" w14:textId="77777777" w:rsidR="008B0BC9" w:rsidRDefault="008B0BC9" w:rsidP="007348E3"/>
        </w:tc>
        <w:tc>
          <w:tcPr>
            <w:tcW w:w="4871" w:type="dxa"/>
          </w:tcPr>
          <w:p w14:paraId="47EAE48B" w14:textId="77777777" w:rsidR="008B0BC9" w:rsidRPr="00F83CF1" w:rsidRDefault="004F017A" w:rsidP="004F017A">
            <w:pPr>
              <w:rPr>
                <w:rFonts w:cstheme="minorHAnsi"/>
              </w:rPr>
            </w:pPr>
            <w:r w:rsidRPr="00F83CF1">
              <w:rPr>
                <w:rFonts w:cstheme="minorHAnsi"/>
              </w:rPr>
              <w:t xml:space="preserve">Where an individual we support </w:t>
            </w:r>
            <w:r w:rsidR="00011BEF" w:rsidRPr="00F83CF1">
              <w:rPr>
                <w:rFonts w:cstheme="minorHAnsi"/>
              </w:rPr>
              <w:t xml:space="preserve">displays symptoms </w:t>
            </w:r>
            <w:r w:rsidR="00D03BA0" w:rsidRPr="00F83CF1">
              <w:rPr>
                <w:rFonts w:cstheme="minorHAnsi"/>
              </w:rPr>
              <w:t xml:space="preserve">it is important that we make the appropriate </w:t>
            </w:r>
            <w:r w:rsidR="007076D9" w:rsidRPr="00F83CF1">
              <w:rPr>
                <w:rFonts w:cstheme="minorHAnsi"/>
              </w:rPr>
              <w:t>notifications.</w:t>
            </w:r>
          </w:p>
          <w:p w14:paraId="75E1F847" w14:textId="77777777" w:rsidR="00190D2A" w:rsidRPr="00F83CF1" w:rsidRDefault="00190D2A" w:rsidP="004F017A">
            <w:pPr>
              <w:rPr>
                <w:rFonts w:cstheme="minorHAnsi"/>
              </w:rPr>
            </w:pPr>
          </w:p>
          <w:p w14:paraId="1CF25FB1" w14:textId="7F80E482" w:rsidR="00190D2A" w:rsidRPr="00F83CF1" w:rsidRDefault="00190D2A" w:rsidP="000F376C">
            <w:pPr>
              <w:pStyle w:val="ListParagraph"/>
              <w:numPr>
                <w:ilvl w:val="0"/>
                <w:numId w:val="13"/>
              </w:numPr>
              <w:rPr>
                <w:rFonts w:asciiTheme="minorHAnsi" w:hAnsiTheme="minorHAnsi" w:cstheme="minorHAnsi"/>
                <w:b/>
                <w:bCs/>
              </w:rPr>
            </w:pPr>
            <w:r w:rsidRPr="00F83CF1">
              <w:rPr>
                <w:rFonts w:asciiTheme="minorHAnsi" w:hAnsiTheme="minorHAnsi" w:cstheme="minorHAnsi"/>
                <w:b/>
                <w:bCs/>
              </w:rPr>
              <w:t xml:space="preserve">To the </w:t>
            </w:r>
            <w:r w:rsidR="00DD2F92" w:rsidRPr="00F83CF1">
              <w:rPr>
                <w:rFonts w:asciiTheme="minorHAnsi" w:hAnsiTheme="minorHAnsi" w:cstheme="minorHAnsi"/>
                <w:b/>
                <w:bCs/>
              </w:rPr>
              <w:t>L</w:t>
            </w:r>
            <w:r w:rsidRPr="00F83CF1">
              <w:rPr>
                <w:rFonts w:asciiTheme="minorHAnsi" w:hAnsiTheme="minorHAnsi" w:cstheme="minorHAnsi"/>
                <w:b/>
                <w:bCs/>
              </w:rPr>
              <w:t xml:space="preserve">ocal Authority </w:t>
            </w:r>
            <w:r w:rsidR="001B7E75" w:rsidRPr="00F83CF1">
              <w:rPr>
                <w:rFonts w:asciiTheme="minorHAnsi" w:hAnsiTheme="minorHAnsi" w:cstheme="minorHAnsi"/>
                <w:b/>
                <w:bCs/>
              </w:rPr>
              <w:t>I</w:t>
            </w:r>
            <w:r w:rsidRPr="00F83CF1">
              <w:rPr>
                <w:rFonts w:asciiTheme="minorHAnsi" w:hAnsiTheme="minorHAnsi" w:cstheme="minorHAnsi"/>
                <w:b/>
                <w:bCs/>
              </w:rPr>
              <w:t xml:space="preserve">nfection </w:t>
            </w:r>
            <w:r w:rsidR="001B7E75" w:rsidRPr="00F83CF1">
              <w:rPr>
                <w:rFonts w:asciiTheme="minorHAnsi" w:hAnsiTheme="minorHAnsi" w:cstheme="minorHAnsi"/>
                <w:b/>
                <w:bCs/>
              </w:rPr>
              <w:t>C</w:t>
            </w:r>
            <w:r w:rsidRPr="00F83CF1">
              <w:rPr>
                <w:rFonts w:asciiTheme="minorHAnsi" w:hAnsiTheme="minorHAnsi" w:cstheme="minorHAnsi"/>
                <w:b/>
                <w:bCs/>
              </w:rPr>
              <w:t xml:space="preserve">ontrol </w:t>
            </w:r>
            <w:r w:rsidR="001B7E75" w:rsidRPr="00F83CF1">
              <w:rPr>
                <w:rFonts w:asciiTheme="minorHAnsi" w:hAnsiTheme="minorHAnsi" w:cstheme="minorHAnsi"/>
                <w:b/>
                <w:bCs/>
              </w:rPr>
              <w:t>T</w:t>
            </w:r>
            <w:r w:rsidRPr="00F83CF1">
              <w:rPr>
                <w:rFonts w:asciiTheme="minorHAnsi" w:hAnsiTheme="minorHAnsi" w:cstheme="minorHAnsi"/>
                <w:b/>
                <w:bCs/>
              </w:rPr>
              <w:t>eam</w:t>
            </w:r>
            <w:r w:rsidR="002314F8" w:rsidRPr="00F83CF1">
              <w:rPr>
                <w:rFonts w:asciiTheme="minorHAnsi" w:hAnsiTheme="minorHAnsi" w:cstheme="minorHAnsi"/>
                <w:b/>
                <w:bCs/>
              </w:rPr>
              <w:t xml:space="preserve"> on </w:t>
            </w:r>
            <w:r w:rsidR="00D608CB" w:rsidRPr="00F83CF1">
              <w:rPr>
                <w:rFonts w:asciiTheme="minorHAnsi" w:hAnsiTheme="minorHAnsi" w:cstheme="minorHAnsi"/>
                <w:b/>
                <w:bCs/>
              </w:rPr>
              <w:t>01733 747474</w:t>
            </w:r>
          </w:p>
          <w:p w14:paraId="5F5272E2" w14:textId="77777777" w:rsidR="00190D2A" w:rsidRPr="00F83CF1" w:rsidRDefault="002314F8" w:rsidP="000F376C">
            <w:pPr>
              <w:pStyle w:val="ListParagraph"/>
              <w:numPr>
                <w:ilvl w:val="0"/>
                <w:numId w:val="13"/>
              </w:numPr>
              <w:rPr>
                <w:rFonts w:asciiTheme="minorHAnsi" w:hAnsiTheme="minorHAnsi" w:cstheme="minorHAnsi"/>
                <w:b/>
                <w:bCs/>
              </w:rPr>
            </w:pPr>
            <w:r w:rsidRPr="00F83CF1">
              <w:rPr>
                <w:rFonts w:asciiTheme="minorHAnsi" w:hAnsiTheme="minorHAnsi" w:cstheme="minorHAnsi"/>
                <w:b/>
                <w:bCs/>
              </w:rPr>
              <w:t>Report through to 111 and follow the advice given.</w:t>
            </w:r>
            <w:r w:rsidR="00190D2A" w:rsidRPr="00F83CF1">
              <w:rPr>
                <w:rFonts w:asciiTheme="minorHAnsi" w:hAnsiTheme="minorHAnsi" w:cstheme="minorHAnsi"/>
                <w:b/>
                <w:bCs/>
              </w:rPr>
              <w:t xml:space="preserve"> </w:t>
            </w:r>
          </w:p>
          <w:p w14:paraId="7CAB1529" w14:textId="3DADADB7" w:rsidR="00FC7B12" w:rsidRDefault="00FC7B12" w:rsidP="000F376C">
            <w:pPr>
              <w:pStyle w:val="ListParagraph"/>
              <w:numPr>
                <w:ilvl w:val="0"/>
                <w:numId w:val="13"/>
              </w:numPr>
              <w:rPr>
                <w:rFonts w:asciiTheme="minorHAnsi" w:hAnsiTheme="minorHAnsi" w:cstheme="minorHAnsi"/>
                <w:b/>
                <w:bCs/>
              </w:rPr>
            </w:pPr>
            <w:r w:rsidRPr="00F83CF1">
              <w:rPr>
                <w:rFonts w:asciiTheme="minorHAnsi" w:hAnsiTheme="minorHAnsi" w:cstheme="minorHAnsi"/>
                <w:b/>
                <w:bCs/>
              </w:rPr>
              <w:t>CQC</w:t>
            </w:r>
          </w:p>
          <w:p w14:paraId="4AEE1F78" w14:textId="77777777" w:rsidR="00F83CF1" w:rsidRPr="00F83CF1" w:rsidRDefault="00F83CF1" w:rsidP="00F83CF1">
            <w:pPr>
              <w:pStyle w:val="ListParagraph"/>
              <w:rPr>
                <w:rFonts w:asciiTheme="minorHAnsi" w:hAnsiTheme="minorHAnsi" w:cstheme="minorHAnsi"/>
                <w:b/>
                <w:bCs/>
              </w:rPr>
            </w:pPr>
          </w:p>
          <w:p w14:paraId="7A757296" w14:textId="77777777" w:rsidR="00F83CF1" w:rsidRPr="00F83CF1" w:rsidRDefault="00F83CF1" w:rsidP="000F376C">
            <w:pPr>
              <w:pStyle w:val="ListParagraph"/>
              <w:numPr>
                <w:ilvl w:val="0"/>
                <w:numId w:val="17"/>
              </w:numPr>
              <w:rPr>
                <w:rFonts w:cstheme="minorHAnsi"/>
                <w:color w:val="0B0C0C"/>
                <w:shd w:val="clear" w:color="auto" w:fill="FFFFFF"/>
              </w:rPr>
            </w:pPr>
            <w:r w:rsidRPr="00F83CF1">
              <w:rPr>
                <w:rFonts w:cstheme="minorHAnsi"/>
                <w:color w:val="0B0C0C"/>
                <w:shd w:val="clear" w:color="auto" w:fill="FFFFFF"/>
              </w:rPr>
              <w:t>Providers should consider how they could benefit from sharing information electronically with local partners, if they receive a legitimate request.</w:t>
            </w:r>
          </w:p>
          <w:p w14:paraId="251FAB7C" w14:textId="77777777" w:rsidR="00F83CF1" w:rsidRDefault="00F83CF1" w:rsidP="00F83CF1">
            <w:pPr>
              <w:rPr>
                <w:rFonts w:cstheme="minorHAnsi"/>
                <w:color w:val="0B0C0C"/>
                <w:shd w:val="clear" w:color="auto" w:fill="FFFFFF"/>
              </w:rPr>
            </w:pPr>
          </w:p>
          <w:p w14:paraId="0DE73044" w14:textId="1D075BA8" w:rsidR="00F83CF1" w:rsidRPr="00F83CF1" w:rsidRDefault="00F83CF1" w:rsidP="000F376C">
            <w:pPr>
              <w:pStyle w:val="ListParagraph"/>
              <w:numPr>
                <w:ilvl w:val="0"/>
                <w:numId w:val="17"/>
              </w:numPr>
              <w:rPr>
                <w:rFonts w:cstheme="minorHAnsi"/>
                <w:b/>
                <w:bCs/>
              </w:rPr>
            </w:pPr>
            <w:r w:rsidRPr="00F83CF1">
              <w:rPr>
                <w:rFonts w:cstheme="minorHAnsi"/>
                <w:color w:val="0B0C0C"/>
                <w:shd w:val="clear" w:color="auto" w:fill="FFFFFF"/>
              </w:rPr>
              <w:t>work with local authorities to establish plans for mutual aid, taking account of their business continuity plans, and consider arrangements to support sharing of the workforce between home care providers, and with local primary and community services providers</w:t>
            </w:r>
          </w:p>
        </w:tc>
        <w:tc>
          <w:tcPr>
            <w:tcW w:w="1418" w:type="dxa"/>
            <w:shd w:val="clear" w:color="auto" w:fill="auto"/>
          </w:tcPr>
          <w:p w14:paraId="79335D8B" w14:textId="1166E514" w:rsidR="008B0BC9" w:rsidRDefault="00A01476" w:rsidP="007348E3">
            <w:r>
              <w:t>High</w:t>
            </w:r>
          </w:p>
        </w:tc>
      </w:tr>
      <w:tr w:rsidR="00293CB4" w14:paraId="632F0D39" w14:textId="77777777" w:rsidTr="00A01476">
        <w:tc>
          <w:tcPr>
            <w:tcW w:w="2477" w:type="dxa"/>
          </w:tcPr>
          <w:p w14:paraId="47225E6C" w14:textId="56A90164" w:rsidR="00293CB4" w:rsidRDefault="007348E3" w:rsidP="000F376C">
            <w:pPr>
              <w:pStyle w:val="ListParagraph"/>
              <w:numPr>
                <w:ilvl w:val="0"/>
                <w:numId w:val="7"/>
              </w:numPr>
              <w:rPr>
                <w:b/>
              </w:rPr>
            </w:pPr>
            <w:proofErr w:type="spellStart"/>
            <w:r>
              <w:rPr>
                <w:b/>
              </w:rPr>
              <w:t>i</w:t>
            </w:r>
            <w:proofErr w:type="spellEnd"/>
            <w:r>
              <w:rPr>
                <w:b/>
              </w:rPr>
              <w:t xml:space="preserve">) </w:t>
            </w:r>
            <w:r w:rsidR="00293CB4">
              <w:rPr>
                <w:b/>
              </w:rPr>
              <w:t xml:space="preserve">People we support </w:t>
            </w:r>
          </w:p>
          <w:p w14:paraId="1FBB38EC" w14:textId="77777777" w:rsidR="007348E3" w:rsidRDefault="007348E3" w:rsidP="007348E3">
            <w:pPr>
              <w:pStyle w:val="ListParagraph"/>
              <w:rPr>
                <w:b/>
              </w:rPr>
            </w:pPr>
          </w:p>
          <w:p w14:paraId="1E3611EA" w14:textId="54AB9E6D" w:rsidR="007348E3" w:rsidRDefault="007348E3" w:rsidP="007348E3">
            <w:pPr>
              <w:pStyle w:val="ListParagraph"/>
              <w:rPr>
                <w:b/>
              </w:rPr>
            </w:pPr>
            <w:r>
              <w:rPr>
                <w:b/>
              </w:rPr>
              <w:t xml:space="preserve">ii) Cleaning </w:t>
            </w:r>
          </w:p>
          <w:p w14:paraId="68B3C420" w14:textId="77777777" w:rsidR="007348E3" w:rsidRDefault="007348E3" w:rsidP="007348E3">
            <w:pPr>
              <w:pStyle w:val="ListParagraph"/>
              <w:rPr>
                <w:b/>
              </w:rPr>
            </w:pPr>
          </w:p>
          <w:p w14:paraId="75046D80" w14:textId="0BDDBD16" w:rsidR="007348E3" w:rsidRPr="002E76D4" w:rsidRDefault="007348E3" w:rsidP="007348E3">
            <w:pPr>
              <w:pStyle w:val="ListParagraph"/>
              <w:rPr>
                <w:b/>
              </w:rPr>
            </w:pPr>
            <w:r>
              <w:rPr>
                <w:b/>
              </w:rPr>
              <w:t>iii) Laundry</w:t>
            </w:r>
          </w:p>
        </w:tc>
        <w:tc>
          <w:tcPr>
            <w:tcW w:w="5830" w:type="dxa"/>
          </w:tcPr>
          <w:p w14:paraId="2FD4273D" w14:textId="021FCCCC" w:rsidR="00293CB4" w:rsidRDefault="00CE36E0" w:rsidP="007348E3">
            <w:r>
              <w:t>In the unfortunate circumstance that someone we support does become symptomatic it is vital that we respond appropriately to minimise the risk to our staff and other people we support.</w:t>
            </w:r>
          </w:p>
          <w:p w14:paraId="190060D7" w14:textId="3E8FCA76" w:rsidR="007348E3" w:rsidRPr="007348E3" w:rsidRDefault="007348E3" w:rsidP="007348E3">
            <w:pPr>
              <w:rPr>
                <w:rFonts w:cstheme="minorHAnsi"/>
              </w:rPr>
            </w:pPr>
          </w:p>
          <w:p w14:paraId="2D56DDBF" w14:textId="02676D90" w:rsidR="007348E3" w:rsidRPr="007348E3" w:rsidRDefault="007348E3" w:rsidP="007348E3">
            <w:pPr>
              <w:rPr>
                <w:rFonts w:cstheme="minorHAnsi"/>
              </w:rPr>
            </w:pPr>
            <w:r w:rsidRPr="007348E3">
              <w:rPr>
                <w:rFonts w:cstheme="minorHAnsi"/>
                <w:color w:val="0B0C0C"/>
                <w:shd w:val="clear" w:color="auto" w:fill="FFFFFF"/>
              </w:rPr>
              <w:lastRenderedPageBreak/>
              <w:t>If the individual receiving care and support has symptoms of COVID-19, then the risk of transmission should be minimised through safe working procedures.</w:t>
            </w:r>
          </w:p>
          <w:p w14:paraId="6653FEA4" w14:textId="3F5CC088" w:rsidR="008F2359" w:rsidRDefault="008F2359" w:rsidP="007348E3"/>
          <w:p w14:paraId="6452EAE9" w14:textId="79EE3423" w:rsidR="008F2359" w:rsidRDefault="008F2359" w:rsidP="007348E3">
            <w:r>
              <w:t xml:space="preserve">Consider a dedicated team to support those who become asymptomatic, </w:t>
            </w:r>
            <w:r w:rsidR="00190D2A">
              <w:t xml:space="preserve">those who are low risk, with no immediate family members or close contacts in the </w:t>
            </w:r>
            <w:r w:rsidR="00DD13D0">
              <w:t>at-risk</w:t>
            </w:r>
            <w:r w:rsidR="00190D2A">
              <w:t xml:space="preserve"> groups who are willing to take this responsibility.</w:t>
            </w:r>
          </w:p>
          <w:p w14:paraId="42531E92" w14:textId="09C8AA9F" w:rsidR="00F22EA7" w:rsidRDefault="00F22EA7" w:rsidP="007348E3"/>
          <w:p w14:paraId="72465898" w14:textId="77777777" w:rsidR="00F22EA7" w:rsidRDefault="00F22EA7" w:rsidP="007348E3"/>
          <w:p w14:paraId="605DB9D7" w14:textId="7B410E52" w:rsidR="00F22EA7" w:rsidRDefault="00F22EA7" w:rsidP="00F22EA7">
            <w:r>
              <w:t xml:space="preserve">Only essential </w:t>
            </w:r>
            <w:r w:rsidR="001B7E75">
              <w:t xml:space="preserve">low-risk </w:t>
            </w:r>
            <w:r>
              <w:t xml:space="preserve">staff should enter the </w:t>
            </w:r>
            <w:r w:rsidR="001B7E75">
              <w:t>individual’s home</w:t>
            </w:r>
            <w:r>
              <w:t>.</w:t>
            </w:r>
          </w:p>
          <w:p w14:paraId="1F499A2E" w14:textId="77777777" w:rsidR="001B7E75" w:rsidRDefault="001B7E75" w:rsidP="00F22EA7"/>
          <w:p w14:paraId="78A969E2" w14:textId="355BD6BB" w:rsidR="00FB2ED7" w:rsidRDefault="00F22EA7" w:rsidP="00F22EA7">
            <w:r>
              <w:t>A record should be kept of all staff in contact with a possible case, and this record should be accessible to occupational health should the need arise.</w:t>
            </w:r>
          </w:p>
          <w:p w14:paraId="13E9B820" w14:textId="56E9A698" w:rsidR="00FB2ED7" w:rsidRDefault="00FB2ED7" w:rsidP="007348E3"/>
          <w:p w14:paraId="5CA8FDBE" w14:textId="7C11CFA3" w:rsidR="007348E3" w:rsidRPr="007348E3" w:rsidRDefault="007348E3" w:rsidP="007348E3">
            <w:pPr>
              <w:rPr>
                <w:rFonts w:cstheme="minorHAnsi"/>
              </w:rPr>
            </w:pPr>
            <w:r w:rsidRPr="007348E3">
              <w:rPr>
                <w:rFonts w:cstheme="minorHAnsi"/>
                <w:color w:val="0B0C0C"/>
                <w:shd w:val="clear" w:color="auto" w:fill="FFFFFF"/>
              </w:rPr>
              <w:t>If care workers undertake cleaning duties, then they should use usual household products, such as detergents and bleach as these will be very effective at getting rid of the virus on surfaces. Frequently touched surfaces should be cleaned regularly.</w:t>
            </w:r>
          </w:p>
          <w:p w14:paraId="0057755B" w14:textId="77777777" w:rsidR="00FB2ED7" w:rsidRDefault="00FB2ED7" w:rsidP="007348E3"/>
          <w:p w14:paraId="45E9C827" w14:textId="2D6F1E32" w:rsidR="00FB2ED7" w:rsidRDefault="00FB2ED7" w:rsidP="001B7E75"/>
        </w:tc>
        <w:tc>
          <w:tcPr>
            <w:tcW w:w="4871" w:type="dxa"/>
          </w:tcPr>
          <w:p w14:paraId="2DCD4AE8" w14:textId="0D565159" w:rsidR="00293CB4" w:rsidRDefault="00FB2ED7" w:rsidP="000F376C">
            <w:pPr>
              <w:pStyle w:val="ListParagraph"/>
              <w:numPr>
                <w:ilvl w:val="0"/>
                <w:numId w:val="14"/>
              </w:numPr>
            </w:pPr>
            <w:r w:rsidRPr="00646F96">
              <w:lastRenderedPageBreak/>
              <w:t>People</w:t>
            </w:r>
            <w:r w:rsidR="00293CB4" w:rsidRPr="00646F96">
              <w:t xml:space="preserve"> with possible or confirmed COVID-19 should be managed</w:t>
            </w:r>
            <w:r w:rsidR="001B7E75">
              <w:t xml:space="preserve"> within one room if </w:t>
            </w:r>
            <w:r w:rsidR="00801634">
              <w:t>possible,</w:t>
            </w:r>
            <w:r w:rsidR="001B7E75">
              <w:t xml:space="preserve"> even if they live alone</w:t>
            </w:r>
            <w:r w:rsidR="00293CB4" w:rsidRPr="00646F96">
              <w:t>. Room doors should be kept closed</w:t>
            </w:r>
            <w:r w:rsidR="001B7E75">
              <w:t xml:space="preserve"> as much as possible to reduce the airborne particles travelling around the home. </w:t>
            </w:r>
          </w:p>
          <w:p w14:paraId="78EA830B" w14:textId="77777777" w:rsidR="001B7E75" w:rsidRPr="00646F96" w:rsidRDefault="001B7E75" w:rsidP="001B7E75">
            <w:pPr>
              <w:pStyle w:val="ListParagraph"/>
              <w:ind w:left="1080"/>
            </w:pPr>
          </w:p>
          <w:p w14:paraId="2A7E0040" w14:textId="77777777" w:rsidR="00293CB4" w:rsidRDefault="00CE36E0" w:rsidP="000F376C">
            <w:pPr>
              <w:pStyle w:val="ListParagraph"/>
              <w:numPr>
                <w:ilvl w:val="0"/>
                <w:numId w:val="14"/>
              </w:numPr>
            </w:pPr>
            <w:r w:rsidRPr="00646F96">
              <w:t>I</w:t>
            </w:r>
            <w:r w:rsidR="00293CB4" w:rsidRPr="00646F96">
              <w:t xml:space="preserve">f </w:t>
            </w:r>
            <w:r w:rsidR="001B7E75">
              <w:t xml:space="preserve">possible, the person should sleep and use toilet facilities that are not shared by others, including anyone else within the household. </w:t>
            </w:r>
          </w:p>
          <w:p w14:paraId="3EDC7330" w14:textId="77777777" w:rsidR="001B7E75" w:rsidRDefault="001B7E75" w:rsidP="001B7E75">
            <w:pPr>
              <w:pStyle w:val="ListParagraph"/>
            </w:pPr>
          </w:p>
          <w:p w14:paraId="72F30CFB" w14:textId="77777777" w:rsidR="001B7E75" w:rsidRDefault="001B7E75" w:rsidP="000F376C">
            <w:pPr>
              <w:pStyle w:val="ListParagraph"/>
              <w:numPr>
                <w:ilvl w:val="0"/>
                <w:numId w:val="14"/>
              </w:numPr>
            </w:pPr>
            <w:r>
              <w:t xml:space="preserve">Symptoms should be monitored very carefully. As a respiratory ailment, COVID-19 has the potential to become life threatening rapidly. If this is the case, call 999 immediately. </w:t>
            </w:r>
          </w:p>
          <w:p w14:paraId="7145F5B6" w14:textId="77777777" w:rsidR="001B7E75" w:rsidRDefault="001B7E75" w:rsidP="001B7E75">
            <w:pPr>
              <w:pStyle w:val="ListParagraph"/>
            </w:pPr>
          </w:p>
          <w:p w14:paraId="73B68023" w14:textId="77777777" w:rsidR="001B7E75" w:rsidRDefault="001B7E75" w:rsidP="000F376C">
            <w:pPr>
              <w:pStyle w:val="ListParagraph"/>
              <w:numPr>
                <w:ilvl w:val="0"/>
                <w:numId w:val="14"/>
              </w:numPr>
            </w:pPr>
            <w:r>
              <w:t xml:space="preserve">Service users to be kept fully informed about their condition in a way and at a level they will understand. </w:t>
            </w:r>
          </w:p>
          <w:p w14:paraId="3B5EC4C3" w14:textId="77777777" w:rsidR="00DD2F92" w:rsidRDefault="00DD2F92" w:rsidP="00DD2F92">
            <w:pPr>
              <w:pStyle w:val="ListParagraph"/>
            </w:pPr>
          </w:p>
          <w:p w14:paraId="57649C2D" w14:textId="77777777" w:rsidR="00DD2F92" w:rsidRDefault="00DD2F92" w:rsidP="000F376C">
            <w:pPr>
              <w:pStyle w:val="ListParagraph"/>
              <w:numPr>
                <w:ilvl w:val="0"/>
                <w:numId w:val="14"/>
              </w:numPr>
            </w:pPr>
            <w:r>
              <w:t xml:space="preserve">Care plans to be updated regularly in line with government guidance and health changes. </w:t>
            </w:r>
          </w:p>
          <w:p w14:paraId="49C85711" w14:textId="77777777" w:rsidR="001A75A6" w:rsidRDefault="001A75A6" w:rsidP="001A75A6">
            <w:pPr>
              <w:pStyle w:val="ListParagraph"/>
            </w:pPr>
          </w:p>
          <w:p w14:paraId="0F1BAB09" w14:textId="4342B119" w:rsidR="001A75A6" w:rsidRDefault="001A75A6" w:rsidP="000F376C">
            <w:pPr>
              <w:pStyle w:val="ListParagraph"/>
              <w:numPr>
                <w:ilvl w:val="0"/>
                <w:numId w:val="14"/>
              </w:numPr>
            </w:pPr>
            <w:r>
              <w:t xml:space="preserve">Any infectious waste such as PPE and personal care waste etc should be bagged, tied and bagged again. This should be put separate to all other household </w:t>
            </w:r>
            <w:r w:rsidR="00801634">
              <w:t>waste</w:t>
            </w:r>
            <w:r>
              <w:t xml:space="preserve"> (preferably in out</w:t>
            </w:r>
            <w:r w:rsidR="009C5FB8">
              <w:t>-building</w:t>
            </w:r>
            <w:r>
              <w:t xml:space="preserve"> etc) for 72 hours then disposed of as normal. </w:t>
            </w:r>
          </w:p>
          <w:p w14:paraId="337D1E7C" w14:textId="77777777" w:rsidR="001A75A6" w:rsidRDefault="001A75A6" w:rsidP="001A75A6">
            <w:pPr>
              <w:pStyle w:val="ListParagraph"/>
            </w:pPr>
          </w:p>
          <w:p w14:paraId="34B0555D" w14:textId="17DBEAFA" w:rsidR="001A75A6" w:rsidRPr="00646F96" w:rsidRDefault="001A75A6" w:rsidP="000F376C">
            <w:pPr>
              <w:pStyle w:val="ListParagraph"/>
              <w:numPr>
                <w:ilvl w:val="0"/>
                <w:numId w:val="14"/>
              </w:numPr>
            </w:pPr>
            <w:r>
              <w:t xml:space="preserve">Laundry that has been in contact with an infected person should be laundered </w:t>
            </w:r>
            <w:r>
              <w:lastRenderedPageBreak/>
              <w:t>at</w:t>
            </w:r>
            <w:r w:rsidR="007348E3">
              <w:t xml:space="preserve"> normal temperatures,</w:t>
            </w:r>
            <w:r w:rsidR="009C5FB8">
              <w:t xml:space="preserve"> ensuring use of</w:t>
            </w:r>
            <w:r w:rsidR="007348E3">
              <w:t xml:space="preserve"> </w:t>
            </w:r>
            <w:r w:rsidR="009C5FB8">
              <w:t xml:space="preserve">suitable </w:t>
            </w:r>
            <w:r w:rsidR="007348E3">
              <w:t xml:space="preserve">detergent. </w:t>
            </w:r>
            <w:r w:rsidR="009C5FB8">
              <w:t xml:space="preserve">At present, normal laundry detergent is advised as </w:t>
            </w:r>
            <w:proofErr w:type="gramStart"/>
            <w:r w:rsidR="009C5FB8">
              <w:t>sufficient</w:t>
            </w:r>
            <w:proofErr w:type="gramEnd"/>
            <w:r w:rsidR="009C5FB8">
              <w:t xml:space="preserve">. </w:t>
            </w:r>
          </w:p>
        </w:tc>
        <w:tc>
          <w:tcPr>
            <w:tcW w:w="1418" w:type="dxa"/>
            <w:shd w:val="clear" w:color="auto" w:fill="auto"/>
          </w:tcPr>
          <w:p w14:paraId="6BC7986A" w14:textId="63598AE1" w:rsidR="00293CB4" w:rsidRDefault="00A01476" w:rsidP="007348E3">
            <w:r>
              <w:lastRenderedPageBreak/>
              <w:t>High</w:t>
            </w:r>
          </w:p>
        </w:tc>
      </w:tr>
      <w:tr w:rsidR="0005450C" w14:paraId="2B305C4A" w14:textId="77777777" w:rsidTr="00A01476">
        <w:tc>
          <w:tcPr>
            <w:tcW w:w="2477" w:type="dxa"/>
          </w:tcPr>
          <w:p w14:paraId="5DA8A467" w14:textId="523BC5DC" w:rsidR="0005450C" w:rsidRDefault="007467CE" w:rsidP="000F376C">
            <w:pPr>
              <w:pStyle w:val="ListParagraph"/>
              <w:numPr>
                <w:ilvl w:val="0"/>
                <w:numId w:val="7"/>
              </w:numPr>
              <w:rPr>
                <w:b/>
              </w:rPr>
            </w:pPr>
            <w:r>
              <w:rPr>
                <w:b/>
              </w:rPr>
              <w:lastRenderedPageBreak/>
              <w:t>Visitors</w:t>
            </w:r>
          </w:p>
        </w:tc>
        <w:tc>
          <w:tcPr>
            <w:tcW w:w="5830" w:type="dxa"/>
          </w:tcPr>
          <w:p w14:paraId="5673D7C6" w14:textId="47BAAE45" w:rsidR="0005450C" w:rsidRDefault="007467CE" w:rsidP="007348E3">
            <w:r>
              <w:t xml:space="preserve">Where </w:t>
            </w:r>
            <w:r w:rsidR="00587A0F">
              <w:t>someone we support</w:t>
            </w:r>
            <w:r w:rsidR="00E413DC">
              <w:t xml:space="preserve"> becomes </w:t>
            </w:r>
            <w:r w:rsidR="009974F4">
              <w:t>symptomatic</w:t>
            </w:r>
            <w:r w:rsidR="00E75863">
              <w:t xml:space="preserve">, </w:t>
            </w:r>
            <w:proofErr w:type="gramStart"/>
            <w:r w:rsidR="00E75863">
              <w:t xml:space="preserve">advice </w:t>
            </w:r>
            <w:r w:rsidR="00587A0F">
              <w:t xml:space="preserve"> should</w:t>
            </w:r>
            <w:proofErr w:type="gramEnd"/>
            <w:r w:rsidR="00587A0F">
              <w:t xml:space="preserve"> be </w:t>
            </w:r>
            <w:r w:rsidR="00E75863">
              <w:t>given</w:t>
            </w:r>
            <w:r w:rsidR="00587A0F">
              <w:t xml:space="preserve"> with regards to visitors. </w:t>
            </w:r>
          </w:p>
          <w:p w14:paraId="1D45267C" w14:textId="18F9E203" w:rsidR="00553176" w:rsidRDefault="00553176" w:rsidP="007348E3"/>
          <w:p w14:paraId="45605399" w14:textId="3C3574C6" w:rsidR="00137BFE" w:rsidRDefault="00137BFE" w:rsidP="007348E3">
            <w:proofErr w:type="gramStart"/>
            <w:r>
              <w:t>Particular thought</w:t>
            </w:r>
            <w:proofErr w:type="gramEnd"/>
            <w:r>
              <w:t xml:space="preserve"> should be given to those receiving EOL care and the </w:t>
            </w:r>
            <w:r w:rsidR="00E75863">
              <w:t xml:space="preserve">suggestion of </w:t>
            </w:r>
            <w:r w:rsidR="001B5B2D">
              <w:t>potential restriction of visitors</w:t>
            </w:r>
            <w:r w:rsidR="00E75863">
              <w:t xml:space="preserve">. </w:t>
            </w:r>
          </w:p>
          <w:p w14:paraId="69CD9469" w14:textId="0EC38119" w:rsidR="00E75863" w:rsidRDefault="00E75863" w:rsidP="007348E3"/>
          <w:p w14:paraId="7D3C66B5" w14:textId="571895CD" w:rsidR="00E75863" w:rsidRDefault="00E75863" w:rsidP="007348E3">
            <w:r>
              <w:t xml:space="preserve">In some cases, guidance on infection control procedures and how to </w:t>
            </w:r>
            <w:r w:rsidR="009C5FB8">
              <w:t xml:space="preserve">safely protect themselves and others, in line with current government guidelines. </w:t>
            </w:r>
          </w:p>
          <w:p w14:paraId="7F5863E3" w14:textId="77777777" w:rsidR="00553176" w:rsidRDefault="00553176" w:rsidP="007348E3"/>
          <w:p w14:paraId="10750AA7" w14:textId="77777777" w:rsidR="00553176" w:rsidRDefault="00553176" w:rsidP="007348E3"/>
          <w:p w14:paraId="5EEB639B" w14:textId="77777777" w:rsidR="00553176" w:rsidRDefault="00553176" w:rsidP="007348E3"/>
          <w:p w14:paraId="02DBCB21" w14:textId="77777777" w:rsidR="00553176" w:rsidRDefault="00553176" w:rsidP="007348E3"/>
          <w:p w14:paraId="07883A22" w14:textId="77777777" w:rsidR="00553176" w:rsidRDefault="00553176" w:rsidP="007348E3"/>
          <w:p w14:paraId="57398370" w14:textId="77777777" w:rsidR="00553176" w:rsidRDefault="00553176" w:rsidP="007348E3"/>
          <w:p w14:paraId="0A681ADD" w14:textId="77777777" w:rsidR="00553176" w:rsidRDefault="00553176" w:rsidP="007348E3"/>
          <w:p w14:paraId="36756DFC" w14:textId="77777777" w:rsidR="00553176" w:rsidRDefault="00553176" w:rsidP="007348E3"/>
          <w:p w14:paraId="45223507" w14:textId="77777777" w:rsidR="00553176" w:rsidRDefault="00553176" w:rsidP="007348E3"/>
          <w:p w14:paraId="11F85B68" w14:textId="77777777" w:rsidR="00553176" w:rsidRDefault="00553176" w:rsidP="007348E3"/>
          <w:p w14:paraId="5BC3ED51" w14:textId="77777777" w:rsidR="00553176" w:rsidRDefault="00553176" w:rsidP="007348E3"/>
          <w:p w14:paraId="2FC3F2CE" w14:textId="77777777" w:rsidR="00553176" w:rsidRDefault="00553176" w:rsidP="007348E3"/>
          <w:p w14:paraId="29B7E294" w14:textId="7AAF3CFF" w:rsidR="00553176" w:rsidRDefault="00553176" w:rsidP="007348E3"/>
        </w:tc>
        <w:tc>
          <w:tcPr>
            <w:tcW w:w="4871" w:type="dxa"/>
          </w:tcPr>
          <w:p w14:paraId="5798F9C1" w14:textId="2071B95F" w:rsidR="00F57CF4" w:rsidRDefault="00DD2F92" w:rsidP="000F376C">
            <w:pPr>
              <w:pStyle w:val="ListParagraph"/>
              <w:numPr>
                <w:ilvl w:val="0"/>
                <w:numId w:val="15"/>
              </w:numPr>
            </w:pPr>
            <w:r>
              <w:t xml:space="preserve">Advice should be given </w:t>
            </w:r>
            <w:r w:rsidR="009C5FB8">
              <w:t xml:space="preserve">to client </w:t>
            </w:r>
            <w:r>
              <w:t>that v</w:t>
            </w:r>
            <w:r w:rsidR="00F57CF4" w:rsidRPr="0097396D">
              <w:t xml:space="preserve">isitors </w:t>
            </w:r>
            <w:r>
              <w:t xml:space="preserve">to the property </w:t>
            </w:r>
            <w:r w:rsidR="00F57CF4" w:rsidRPr="0097396D">
              <w:t xml:space="preserve">should be restricted to essential visitors only. </w:t>
            </w:r>
          </w:p>
          <w:p w14:paraId="32BF070A" w14:textId="77777777" w:rsidR="00E75863" w:rsidRPr="0097396D" w:rsidRDefault="00E75863" w:rsidP="00E75863">
            <w:pPr>
              <w:pStyle w:val="ListParagraph"/>
            </w:pPr>
          </w:p>
          <w:p w14:paraId="278520B8" w14:textId="6641E9F8" w:rsidR="0005450C" w:rsidRDefault="00DD2F92" w:rsidP="000F376C">
            <w:pPr>
              <w:pStyle w:val="ListParagraph"/>
              <w:numPr>
                <w:ilvl w:val="0"/>
                <w:numId w:val="15"/>
              </w:numPr>
            </w:pPr>
            <w:r>
              <w:t xml:space="preserve">Advice should be given </w:t>
            </w:r>
            <w:r w:rsidR="009C5FB8">
              <w:t xml:space="preserve">to client </w:t>
            </w:r>
            <w:r>
              <w:t>that v</w:t>
            </w:r>
            <w:r w:rsidR="00F57CF4" w:rsidRPr="0097396D">
              <w:t>isit</w:t>
            </w:r>
            <w:r>
              <w:t>ors</w:t>
            </w:r>
            <w:r w:rsidR="00F57CF4" w:rsidRPr="0097396D">
              <w:t xml:space="preserve"> should also be restricted to those assessed as able to wear PPE (see risk assessment below). </w:t>
            </w:r>
          </w:p>
          <w:p w14:paraId="39450617" w14:textId="77777777" w:rsidR="00E75863" w:rsidRDefault="00E75863" w:rsidP="00E75863">
            <w:pPr>
              <w:pStyle w:val="ListParagraph"/>
            </w:pPr>
          </w:p>
          <w:p w14:paraId="08A479F0" w14:textId="28E3E6A9" w:rsidR="00E75863" w:rsidRDefault="009C5FB8" w:rsidP="000F376C">
            <w:pPr>
              <w:pStyle w:val="ListParagraph"/>
              <w:numPr>
                <w:ilvl w:val="0"/>
                <w:numId w:val="15"/>
              </w:numPr>
            </w:pPr>
            <w:r>
              <w:t>(</w:t>
            </w:r>
            <w:r w:rsidR="00E75863">
              <w:t>With consent</w:t>
            </w:r>
            <w:r>
              <w:t>)</w:t>
            </w:r>
            <w:r w:rsidR="00E75863">
              <w:t xml:space="preserve"> a sign should be visible within the property on entry that a suspected case/ confirmed case of COVID-19 is being managed. </w:t>
            </w:r>
            <w:r w:rsidR="001A75A6">
              <w:t xml:space="preserve">This sign should not be visible from the exterior or through windows etc. </w:t>
            </w:r>
          </w:p>
          <w:p w14:paraId="28E69AA5" w14:textId="77777777" w:rsidR="00E75863" w:rsidRDefault="00E75863" w:rsidP="00E75863">
            <w:pPr>
              <w:pStyle w:val="ListParagraph"/>
            </w:pPr>
          </w:p>
          <w:p w14:paraId="48FD7590" w14:textId="77777777" w:rsidR="00E75863" w:rsidRDefault="00E75863" w:rsidP="000F376C">
            <w:pPr>
              <w:pStyle w:val="ListParagraph"/>
              <w:numPr>
                <w:ilvl w:val="0"/>
                <w:numId w:val="15"/>
              </w:numPr>
            </w:pPr>
            <w:r>
              <w:t xml:space="preserve">Infection control good practice for all visitors should be visible also. </w:t>
            </w:r>
          </w:p>
          <w:p w14:paraId="3E93FDEA" w14:textId="77777777" w:rsidR="002A5D91" w:rsidRDefault="002A5D91" w:rsidP="002A5D91">
            <w:pPr>
              <w:pStyle w:val="ListParagraph"/>
            </w:pPr>
          </w:p>
          <w:p w14:paraId="0E7C1578" w14:textId="5CDEFB9E" w:rsidR="002A5D91" w:rsidRPr="0097396D" w:rsidRDefault="002A5D91" w:rsidP="000F376C">
            <w:pPr>
              <w:pStyle w:val="ListParagraph"/>
              <w:numPr>
                <w:ilvl w:val="0"/>
                <w:numId w:val="15"/>
              </w:numPr>
            </w:pPr>
            <w:r>
              <w:t xml:space="preserve">Only essential visitors to office buildings. </w:t>
            </w:r>
          </w:p>
        </w:tc>
        <w:tc>
          <w:tcPr>
            <w:tcW w:w="1418" w:type="dxa"/>
            <w:shd w:val="clear" w:color="auto" w:fill="auto"/>
          </w:tcPr>
          <w:p w14:paraId="49505DEE" w14:textId="4BBABF72" w:rsidR="0005450C" w:rsidRDefault="00A01476" w:rsidP="007348E3">
            <w:r>
              <w:t>High</w:t>
            </w:r>
          </w:p>
        </w:tc>
      </w:tr>
      <w:tr w:rsidR="00553176" w14:paraId="3894686C" w14:textId="77777777" w:rsidTr="00A01476">
        <w:tc>
          <w:tcPr>
            <w:tcW w:w="2477" w:type="dxa"/>
          </w:tcPr>
          <w:p w14:paraId="52730B42" w14:textId="2DE20675" w:rsidR="00553176" w:rsidRDefault="00553176" w:rsidP="000F376C">
            <w:pPr>
              <w:pStyle w:val="ListParagraph"/>
              <w:numPr>
                <w:ilvl w:val="0"/>
                <w:numId w:val="7"/>
              </w:numPr>
              <w:rPr>
                <w:b/>
              </w:rPr>
            </w:pPr>
            <w:r>
              <w:rPr>
                <w:b/>
              </w:rPr>
              <w:t>Workforce</w:t>
            </w:r>
          </w:p>
        </w:tc>
        <w:tc>
          <w:tcPr>
            <w:tcW w:w="5830" w:type="dxa"/>
          </w:tcPr>
          <w:p w14:paraId="2DCFA7DE" w14:textId="7C6252ED" w:rsidR="001A75A6" w:rsidRPr="009C5FB8" w:rsidRDefault="005F1731" w:rsidP="007348E3">
            <w:pPr>
              <w:rPr>
                <w:color w:val="FF0000"/>
              </w:rPr>
            </w:pPr>
            <w:r w:rsidRPr="009C5FB8">
              <w:rPr>
                <w:color w:val="FF0000"/>
              </w:rPr>
              <w:t xml:space="preserve">Where a staff member </w:t>
            </w:r>
            <w:r w:rsidR="00F6227E" w:rsidRPr="009C5FB8">
              <w:rPr>
                <w:color w:val="FF0000"/>
              </w:rPr>
              <w:t xml:space="preserve">becomes </w:t>
            </w:r>
            <w:r w:rsidR="009C5FB8" w:rsidRPr="009C5FB8">
              <w:rPr>
                <w:color w:val="FF0000"/>
              </w:rPr>
              <w:t>symptomatic,</w:t>
            </w:r>
            <w:r w:rsidR="00F6227E" w:rsidRPr="009C5FB8">
              <w:rPr>
                <w:color w:val="FF0000"/>
              </w:rPr>
              <w:t xml:space="preserve"> they should </w:t>
            </w:r>
            <w:r w:rsidR="001A75A6" w:rsidRPr="009C5FB8">
              <w:rPr>
                <w:color w:val="FF0000"/>
              </w:rPr>
              <w:t>now self- isolate for 14 days as per current guidelines.</w:t>
            </w:r>
            <w:r w:rsidR="00F6227E" w:rsidRPr="009C5FB8">
              <w:rPr>
                <w:color w:val="FF0000"/>
              </w:rPr>
              <w:t xml:space="preserve"> </w:t>
            </w:r>
            <w:r w:rsidR="009C5FB8">
              <w:rPr>
                <w:color w:val="FF0000"/>
              </w:rPr>
              <w:t>(17.03.2020)</w:t>
            </w:r>
          </w:p>
          <w:p w14:paraId="7405004F" w14:textId="7EE9DA32" w:rsidR="001A75A6" w:rsidRDefault="001A75A6" w:rsidP="007348E3"/>
          <w:p w14:paraId="6C64A7F9" w14:textId="2C7ACB1F" w:rsidR="001A75A6" w:rsidRDefault="001A75A6" w:rsidP="007348E3">
            <w:r>
              <w:t xml:space="preserve">Staff in high risk groups outlined in government guidelines are encouraged follow advice given publicly. Should they choose to continue to work, a full risk assessment is to be carried </w:t>
            </w:r>
            <w:r w:rsidR="009C5FB8">
              <w:t>out,</w:t>
            </w:r>
            <w:r>
              <w:t xml:space="preserve"> so they are aware of the implications of this decision. </w:t>
            </w:r>
          </w:p>
          <w:p w14:paraId="53F3B9B7" w14:textId="4828782C" w:rsidR="001A75A6" w:rsidRDefault="001A75A6" w:rsidP="007348E3"/>
          <w:p w14:paraId="53970FE4" w14:textId="7D75282D" w:rsidR="001A75A6" w:rsidRDefault="001A75A6" w:rsidP="007348E3">
            <w:r>
              <w:t xml:space="preserve">Care managers reserve the right to instruct staff to isolate for their own safety. </w:t>
            </w:r>
          </w:p>
          <w:p w14:paraId="2E14C6D9" w14:textId="77777777" w:rsidR="001A75A6" w:rsidRDefault="001A75A6" w:rsidP="007348E3"/>
          <w:p w14:paraId="79F455EE" w14:textId="1267AAEB" w:rsidR="00553176" w:rsidRDefault="001A75A6" w:rsidP="007348E3">
            <w:r>
              <w:t>I</w:t>
            </w:r>
            <w:r w:rsidR="00F6227E">
              <w:t xml:space="preserve">f a staff members becomes aware that they have had contact with someone confirmed to have contracted Covid-19 they should report this to their line manager immediately and the line manger must </w:t>
            </w:r>
            <w:r w:rsidR="005F485F">
              <w:t>review all contact the person has had with staff member</w:t>
            </w:r>
            <w:r w:rsidR="00DC3BC2">
              <w:t>s</w:t>
            </w:r>
            <w:r w:rsidR="005F485F">
              <w:t xml:space="preserve"> and people we support since contact with the infected person.</w:t>
            </w:r>
          </w:p>
          <w:p w14:paraId="426B98BB" w14:textId="77777777" w:rsidR="005F485F" w:rsidRDefault="005F485F" w:rsidP="007348E3"/>
          <w:p w14:paraId="7E4062DE" w14:textId="77777777" w:rsidR="005F485F" w:rsidRDefault="005F485F" w:rsidP="007348E3">
            <w:r>
              <w:t xml:space="preserve">Our staff are at no more risk than the general public of contracting the virus, these precautions will however assist us </w:t>
            </w:r>
            <w:r w:rsidR="00D75034">
              <w:t>to</w:t>
            </w:r>
            <w:r>
              <w:t xml:space="preserve"> minimise the impact of this virus on our staff and the people we support.</w:t>
            </w:r>
          </w:p>
          <w:p w14:paraId="320C3C3D" w14:textId="77777777" w:rsidR="001A75A6" w:rsidRDefault="001A75A6" w:rsidP="007348E3">
            <w:r>
              <w:t xml:space="preserve">Staff mental health and well being must be closely monitored at this stage. </w:t>
            </w:r>
          </w:p>
          <w:p w14:paraId="4D7CF57B" w14:textId="77777777" w:rsidR="002A5D91" w:rsidRDefault="002A5D91" w:rsidP="007348E3"/>
          <w:p w14:paraId="492E6EEB" w14:textId="49E92F49" w:rsidR="002A5D91" w:rsidRDefault="002A5D91" w:rsidP="007348E3">
            <w:r>
              <w:t xml:space="preserve">If government advice is to work from home, office staff shall set up remotely where possible, ensuring access to all relevant IT systems and observing confidentiality </w:t>
            </w:r>
            <w:proofErr w:type="gramStart"/>
            <w:r>
              <w:t>at all times</w:t>
            </w:r>
            <w:proofErr w:type="gramEnd"/>
            <w:r>
              <w:t xml:space="preserve">. </w:t>
            </w:r>
          </w:p>
          <w:p w14:paraId="6D95EA75" w14:textId="77777777" w:rsidR="002A5D91" w:rsidRDefault="002A5D91" w:rsidP="007348E3"/>
          <w:p w14:paraId="2283D638" w14:textId="61BB6653" w:rsidR="002A5D91" w:rsidRDefault="002A5D91" w:rsidP="007348E3">
            <w:r>
              <w:t xml:space="preserve">If this will disrupt the service to an unacceptable level, heightened infection control will need to take place for staff to work from an office building. </w:t>
            </w:r>
          </w:p>
        </w:tc>
        <w:tc>
          <w:tcPr>
            <w:tcW w:w="4871" w:type="dxa"/>
          </w:tcPr>
          <w:p w14:paraId="6D818BFA" w14:textId="6C7F317D" w:rsidR="001A75A6" w:rsidRDefault="001A75A6" w:rsidP="000F376C">
            <w:pPr>
              <w:pStyle w:val="ListParagraph"/>
              <w:numPr>
                <w:ilvl w:val="0"/>
                <w:numId w:val="16"/>
              </w:numPr>
            </w:pPr>
            <w:r>
              <w:lastRenderedPageBreak/>
              <w:t xml:space="preserve">Staff/ client personal contact to be kept to a minimum. </w:t>
            </w:r>
          </w:p>
          <w:p w14:paraId="669A7B20" w14:textId="3D16AAB8" w:rsidR="001A75A6" w:rsidRDefault="001A75A6" w:rsidP="001A75A6">
            <w:pPr>
              <w:pStyle w:val="ListParagraph"/>
            </w:pPr>
          </w:p>
          <w:p w14:paraId="05C9E3BC" w14:textId="5A06B70A" w:rsidR="001A75A6" w:rsidRDefault="001A75A6" w:rsidP="000F376C">
            <w:pPr>
              <w:pStyle w:val="ListParagraph"/>
              <w:numPr>
                <w:ilvl w:val="0"/>
                <w:numId w:val="16"/>
              </w:numPr>
            </w:pPr>
            <w:r>
              <w:lastRenderedPageBreak/>
              <w:t xml:space="preserve">Staff MUST wear all PPE instructed when barrier nursing, </w:t>
            </w:r>
            <w:proofErr w:type="gramStart"/>
            <w:r>
              <w:t>and also</w:t>
            </w:r>
            <w:proofErr w:type="gramEnd"/>
            <w:r>
              <w:t xml:space="preserve"> be mindful of infection control when removing and disposing of used PPE. </w:t>
            </w:r>
          </w:p>
          <w:p w14:paraId="3ECC2D8B" w14:textId="77777777" w:rsidR="007348E3" w:rsidRDefault="007348E3" w:rsidP="007348E3">
            <w:pPr>
              <w:pStyle w:val="ListParagraph"/>
            </w:pPr>
          </w:p>
          <w:p w14:paraId="4EA8DA51" w14:textId="40501AF3" w:rsidR="007348E3" w:rsidRPr="007348E3" w:rsidRDefault="007348E3" w:rsidP="000F376C">
            <w:pPr>
              <w:pStyle w:val="ListParagraph"/>
              <w:numPr>
                <w:ilvl w:val="0"/>
                <w:numId w:val="16"/>
              </w:numPr>
              <w:rPr>
                <w:rFonts w:asciiTheme="minorHAnsi" w:hAnsiTheme="minorHAnsi" w:cstheme="minorHAnsi"/>
              </w:rPr>
            </w:pPr>
            <w:r w:rsidRPr="007348E3">
              <w:rPr>
                <w:rFonts w:asciiTheme="minorHAnsi" w:hAnsiTheme="minorHAnsi" w:cstheme="minorHAnsi"/>
                <w:color w:val="0B0C0C"/>
                <w:shd w:val="clear" w:color="auto" w:fill="FFFFFF"/>
              </w:rPr>
              <w:t>Aprons, gloves and fluid repellent surgical masks should be used in these situations. If there is a risk of splashing, then eye protection will minimise risk.</w:t>
            </w:r>
          </w:p>
          <w:p w14:paraId="54256E92" w14:textId="77777777" w:rsidR="007348E3" w:rsidRPr="007348E3" w:rsidRDefault="007348E3" w:rsidP="007348E3">
            <w:pPr>
              <w:pStyle w:val="ListParagraph"/>
              <w:rPr>
                <w:rFonts w:asciiTheme="minorHAnsi" w:hAnsiTheme="minorHAnsi" w:cstheme="minorHAnsi"/>
              </w:rPr>
            </w:pPr>
          </w:p>
          <w:p w14:paraId="5C26B61D" w14:textId="7E38C5C4" w:rsidR="007348E3" w:rsidRPr="007348E3" w:rsidRDefault="007348E3" w:rsidP="000F376C">
            <w:pPr>
              <w:pStyle w:val="ListParagraph"/>
              <w:numPr>
                <w:ilvl w:val="0"/>
                <w:numId w:val="16"/>
              </w:numPr>
              <w:rPr>
                <w:rFonts w:asciiTheme="minorHAnsi" w:hAnsiTheme="minorHAnsi" w:cstheme="minorHAnsi"/>
              </w:rPr>
            </w:pPr>
            <w:r w:rsidRPr="007348E3">
              <w:rPr>
                <w:rFonts w:asciiTheme="minorHAnsi" w:hAnsiTheme="minorHAnsi" w:cstheme="minorHAnsi"/>
                <w:color w:val="0B0C0C"/>
                <w:shd w:val="clear" w:color="auto" w:fill="FFFFFF"/>
              </w:rPr>
              <w:t>New personal protective equipment must be used for each episode of care. It is essential that personal protective equipment is stored securely within disposable rubbish bags</w:t>
            </w:r>
          </w:p>
          <w:p w14:paraId="40D2AC38" w14:textId="77777777" w:rsidR="007348E3" w:rsidRPr="007348E3" w:rsidRDefault="007348E3" w:rsidP="007348E3">
            <w:pPr>
              <w:pStyle w:val="ListParagraph"/>
              <w:rPr>
                <w:rFonts w:asciiTheme="minorHAnsi" w:hAnsiTheme="minorHAnsi" w:cstheme="minorHAnsi"/>
              </w:rPr>
            </w:pPr>
          </w:p>
          <w:p w14:paraId="6307E46A" w14:textId="4BA0BC44" w:rsidR="007348E3" w:rsidRPr="007348E3" w:rsidRDefault="007348E3" w:rsidP="000F376C">
            <w:pPr>
              <w:pStyle w:val="ListParagraph"/>
              <w:numPr>
                <w:ilvl w:val="0"/>
                <w:numId w:val="16"/>
              </w:numPr>
              <w:rPr>
                <w:rFonts w:asciiTheme="minorHAnsi" w:hAnsiTheme="minorHAnsi" w:cstheme="minorHAnsi"/>
              </w:rPr>
            </w:pPr>
            <w:r w:rsidRPr="007348E3">
              <w:rPr>
                <w:rFonts w:asciiTheme="minorHAnsi" w:hAnsiTheme="minorHAnsi" w:cstheme="minorHAnsi"/>
                <w:color w:val="0B0C0C"/>
                <w:shd w:val="clear" w:color="auto" w:fill="FFFFFF"/>
              </w:rPr>
              <w:t>These bags should be placed into another bag, tied securely and kept separate from other waste within the room. This should be put aside for at least 72 hours before being put in the usual household waste bin.</w:t>
            </w:r>
          </w:p>
          <w:p w14:paraId="2C60D6AA" w14:textId="77777777" w:rsidR="007348E3" w:rsidRPr="007348E3" w:rsidRDefault="007348E3" w:rsidP="007348E3">
            <w:pPr>
              <w:pStyle w:val="ListParagraph"/>
              <w:rPr>
                <w:rFonts w:asciiTheme="minorHAnsi" w:hAnsiTheme="minorHAnsi" w:cstheme="minorHAnsi"/>
              </w:rPr>
            </w:pPr>
          </w:p>
          <w:p w14:paraId="6DD0A883" w14:textId="77777777" w:rsidR="004A2514" w:rsidRDefault="004A2514" w:rsidP="000F376C">
            <w:pPr>
              <w:pStyle w:val="ListParagraph"/>
              <w:numPr>
                <w:ilvl w:val="0"/>
                <w:numId w:val="16"/>
              </w:numPr>
              <w:rPr>
                <w:rFonts w:asciiTheme="minorHAnsi" w:hAnsiTheme="minorHAnsi" w:cstheme="minorHAnsi"/>
              </w:rPr>
            </w:pPr>
            <w:r>
              <w:rPr>
                <w:rFonts w:asciiTheme="minorHAnsi" w:hAnsiTheme="minorHAnsi" w:cstheme="minorHAnsi"/>
              </w:rPr>
              <w:t xml:space="preserve">If staff become symptomatic themselves, they must report it immediately to line manager and give a list of all service users and staff they have been in contact with for the previous 72 hours. </w:t>
            </w:r>
          </w:p>
          <w:p w14:paraId="78DDAE49" w14:textId="77777777" w:rsidR="004A2514" w:rsidRDefault="004A2514" w:rsidP="004A2514">
            <w:pPr>
              <w:pStyle w:val="ListParagraph"/>
            </w:pPr>
          </w:p>
          <w:p w14:paraId="053E001C" w14:textId="328D3255" w:rsidR="004A2514" w:rsidRPr="004A2514" w:rsidRDefault="004A2514" w:rsidP="000F376C">
            <w:pPr>
              <w:pStyle w:val="ListParagraph"/>
              <w:numPr>
                <w:ilvl w:val="0"/>
                <w:numId w:val="16"/>
              </w:numPr>
              <w:rPr>
                <w:rFonts w:asciiTheme="minorHAnsi" w:hAnsiTheme="minorHAnsi" w:cstheme="minorHAnsi"/>
              </w:rPr>
            </w:pPr>
            <w:r>
              <w:t xml:space="preserve">If any service is likely to fall below our assessed minimum safe staffing levels the </w:t>
            </w:r>
            <w:r>
              <w:lastRenderedPageBreak/>
              <w:t>Local Authority &amp; CQC must be notified immediately</w:t>
            </w:r>
          </w:p>
          <w:p w14:paraId="3696E26D" w14:textId="77777777" w:rsidR="004A2514" w:rsidRDefault="004A2514" w:rsidP="004A2514"/>
          <w:p w14:paraId="24D81864" w14:textId="7A100C55" w:rsidR="00DC3BC2" w:rsidRPr="004A2514" w:rsidRDefault="00203C9D" w:rsidP="000F376C">
            <w:pPr>
              <w:pStyle w:val="ListParagraph"/>
              <w:numPr>
                <w:ilvl w:val="0"/>
                <w:numId w:val="16"/>
              </w:numPr>
              <w:rPr>
                <w:rFonts w:asciiTheme="minorHAnsi" w:hAnsiTheme="minorHAnsi" w:cstheme="minorHAnsi"/>
              </w:rPr>
            </w:pPr>
            <w:r>
              <w:t xml:space="preserve">Shift length should be </w:t>
            </w:r>
            <w:r w:rsidR="009974F4">
              <w:t>considered,</w:t>
            </w:r>
            <w:r>
              <w:t xml:space="preserve"> and risk assessed</w:t>
            </w:r>
            <w:r w:rsidR="009974F4">
              <w:t>;</w:t>
            </w:r>
            <w:r>
              <w:t xml:space="preserve"> the effects of fatigue at such a critical time could reduce the effectiveness of PPE due to a failure in appropriate application</w:t>
            </w:r>
            <w:r w:rsidR="004A2514">
              <w:t xml:space="preserve"> &amp; removal. </w:t>
            </w:r>
          </w:p>
          <w:p w14:paraId="7503940B" w14:textId="77777777" w:rsidR="000D65B1" w:rsidRDefault="000D65B1" w:rsidP="007951AC"/>
          <w:p w14:paraId="36BDE3C2" w14:textId="25DD6CD5" w:rsidR="000D65B1" w:rsidRPr="0097396D" w:rsidRDefault="000D65B1" w:rsidP="007951AC"/>
        </w:tc>
        <w:tc>
          <w:tcPr>
            <w:tcW w:w="1418" w:type="dxa"/>
            <w:shd w:val="clear" w:color="auto" w:fill="auto"/>
          </w:tcPr>
          <w:p w14:paraId="2DD752E8" w14:textId="747EE082" w:rsidR="00553176" w:rsidRDefault="00A01476" w:rsidP="007348E3">
            <w:r>
              <w:lastRenderedPageBreak/>
              <w:t>High</w:t>
            </w:r>
          </w:p>
        </w:tc>
      </w:tr>
    </w:tbl>
    <w:p w14:paraId="3D93E573" w14:textId="77777777" w:rsidR="002A5D91" w:rsidRDefault="002A5D91" w:rsidP="008D30CF">
      <w:pPr>
        <w:rPr>
          <w:b/>
          <w:u w:val="single"/>
        </w:rPr>
      </w:pPr>
    </w:p>
    <w:p w14:paraId="520959EE" w14:textId="77777777" w:rsidR="002A5D91" w:rsidRDefault="002A5D91" w:rsidP="008D30CF">
      <w:pPr>
        <w:rPr>
          <w:b/>
          <w:u w:val="single"/>
        </w:rPr>
      </w:pPr>
    </w:p>
    <w:p w14:paraId="66E62A6F" w14:textId="77777777" w:rsidR="002A5D91" w:rsidRDefault="002A5D91" w:rsidP="008D30CF">
      <w:pPr>
        <w:rPr>
          <w:b/>
          <w:u w:val="single"/>
        </w:rPr>
      </w:pPr>
    </w:p>
    <w:p w14:paraId="67B2ABD6" w14:textId="77777777" w:rsidR="002A5D91" w:rsidRDefault="002A5D91" w:rsidP="008D30CF">
      <w:pPr>
        <w:rPr>
          <w:b/>
          <w:u w:val="single"/>
        </w:rPr>
      </w:pPr>
    </w:p>
    <w:p w14:paraId="0F2B38CD" w14:textId="77777777" w:rsidR="002A5D91" w:rsidRDefault="002A5D91" w:rsidP="008D30CF">
      <w:pPr>
        <w:rPr>
          <w:b/>
          <w:u w:val="single"/>
        </w:rPr>
      </w:pPr>
    </w:p>
    <w:p w14:paraId="08283009" w14:textId="77777777" w:rsidR="002A5D91" w:rsidRDefault="002A5D91" w:rsidP="008D30CF">
      <w:pPr>
        <w:rPr>
          <w:b/>
          <w:u w:val="single"/>
        </w:rPr>
      </w:pPr>
    </w:p>
    <w:p w14:paraId="67F27E17" w14:textId="77777777" w:rsidR="002A5D91" w:rsidRDefault="002A5D91" w:rsidP="008D30CF">
      <w:pPr>
        <w:rPr>
          <w:b/>
          <w:u w:val="single"/>
        </w:rPr>
      </w:pPr>
    </w:p>
    <w:p w14:paraId="069261B6" w14:textId="77777777" w:rsidR="002A5D91" w:rsidRDefault="002A5D91" w:rsidP="008D30CF">
      <w:pPr>
        <w:rPr>
          <w:b/>
          <w:u w:val="single"/>
        </w:rPr>
      </w:pPr>
    </w:p>
    <w:p w14:paraId="03469E95" w14:textId="77777777" w:rsidR="002A5D91" w:rsidRDefault="002A5D91" w:rsidP="008D30CF">
      <w:pPr>
        <w:rPr>
          <w:b/>
          <w:u w:val="single"/>
        </w:rPr>
      </w:pPr>
    </w:p>
    <w:p w14:paraId="3FCEF2B1" w14:textId="77777777" w:rsidR="002A5D91" w:rsidRDefault="002A5D91" w:rsidP="008D30CF">
      <w:pPr>
        <w:rPr>
          <w:b/>
          <w:u w:val="single"/>
        </w:rPr>
      </w:pPr>
    </w:p>
    <w:p w14:paraId="40A0BA6E" w14:textId="77777777" w:rsidR="002A5D91" w:rsidRDefault="002A5D91" w:rsidP="008D30CF">
      <w:pPr>
        <w:rPr>
          <w:b/>
          <w:u w:val="single"/>
        </w:rPr>
      </w:pPr>
    </w:p>
    <w:p w14:paraId="7F2BC721" w14:textId="77777777" w:rsidR="002A5D91" w:rsidRDefault="002A5D91" w:rsidP="008D30CF">
      <w:pPr>
        <w:rPr>
          <w:b/>
          <w:u w:val="single"/>
        </w:rPr>
      </w:pPr>
    </w:p>
    <w:p w14:paraId="3C9BEBE5" w14:textId="77777777" w:rsidR="002A5D91" w:rsidRDefault="002A5D91" w:rsidP="008D30CF">
      <w:pPr>
        <w:rPr>
          <w:b/>
          <w:u w:val="single"/>
        </w:rPr>
      </w:pPr>
    </w:p>
    <w:p w14:paraId="4A73E44F" w14:textId="4D832E81" w:rsidR="00D9018F" w:rsidRPr="00D9018F" w:rsidRDefault="002A5D91" w:rsidP="008D30CF">
      <w:pPr>
        <w:rPr>
          <w:b/>
          <w:u w:val="single"/>
        </w:rPr>
      </w:pPr>
      <w:r>
        <w:rPr>
          <w:b/>
          <w:u w:val="single"/>
        </w:rPr>
        <w:t>A</w:t>
      </w:r>
      <w:r w:rsidR="00D9018F" w:rsidRPr="00D9018F">
        <w:rPr>
          <w:b/>
          <w:u w:val="single"/>
        </w:rPr>
        <w:t>ctions</w:t>
      </w:r>
    </w:p>
    <w:tbl>
      <w:tblPr>
        <w:tblStyle w:val="TableGrid"/>
        <w:tblW w:w="14170" w:type="dxa"/>
        <w:tblLook w:val="04A0" w:firstRow="1" w:lastRow="0" w:firstColumn="1" w:lastColumn="0" w:noHBand="0" w:noVBand="1"/>
      </w:tblPr>
      <w:tblGrid>
        <w:gridCol w:w="562"/>
        <w:gridCol w:w="2977"/>
        <w:gridCol w:w="5528"/>
        <w:gridCol w:w="2694"/>
        <w:gridCol w:w="1134"/>
        <w:gridCol w:w="1275"/>
      </w:tblGrid>
      <w:tr w:rsidR="003847C8" w14:paraId="16453E5C" w14:textId="77777777" w:rsidTr="0063677D">
        <w:tc>
          <w:tcPr>
            <w:tcW w:w="562" w:type="dxa"/>
            <w:shd w:val="clear" w:color="auto" w:fill="D9E2F3" w:themeFill="accent1" w:themeFillTint="33"/>
          </w:tcPr>
          <w:p w14:paraId="00BD499B" w14:textId="17F69AF1" w:rsidR="003847C8" w:rsidRPr="00D9018F" w:rsidRDefault="003847C8" w:rsidP="008D30CF">
            <w:pPr>
              <w:rPr>
                <w:b/>
              </w:rPr>
            </w:pPr>
            <w:r w:rsidRPr="00D9018F">
              <w:rPr>
                <w:b/>
              </w:rPr>
              <w:t>Ref</w:t>
            </w:r>
          </w:p>
        </w:tc>
        <w:tc>
          <w:tcPr>
            <w:tcW w:w="2977" w:type="dxa"/>
            <w:shd w:val="clear" w:color="auto" w:fill="D9E2F3" w:themeFill="accent1" w:themeFillTint="33"/>
          </w:tcPr>
          <w:p w14:paraId="5664BCD4" w14:textId="52AF24DE" w:rsidR="003847C8" w:rsidRPr="00D9018F" w:rsidRDefault="003847C8" w:rsidP="008D30CF">
            <w:pPr>
              <w:rPr>
                <w:b/>
              </w:rPr>
            </w:pPr>
            <w:r>
              <w:rPr>
                <w:b/>
              </w:rPr>
              <w:t>Area</w:t>
            </w:r>
          </w:p>
        </w:tc>
        <w:tc>
          <w:tcPr>
            <w:tcW w:w="5528" w:type="dxa"/>
            <w:shd w:val="clear" w:color="auto" w:fill="D9E2F3" w:themeFill="accent1" w:themeFillTint="33"/>
          </w:tcPr>
          <w:p w14:paraId="174276B0" w14:textId="7A602B29" w:rsidR="003847C8" w:rsidRPr="00D9018F" w:rsidRDefault="003847C8" w:rsidP="008D30CF">
            <w:pPr>
              <w:rPr>
                <w:b/>
              </w:rPr>
            </w:pPr>
            <w:r w:rsidRPr="00D9018F">
              <w:rPr>
                <w:b/>
              </w:rPr>
              <w:t>Action</w:t>
            </w:r>
          </w:p>
        </w:tc>
        <w:tc>
          <w:tcPr>
            <w:tcW w:w="2694" w:type="dxa"/>
            <w:shd w:val="clear" w:color="auto" w:fill="D9E2F3" w:themeFill="accent1" w:themeFillTint="33"/>
          </w:tcPr>
          <w:p w14:paraId="6BCFEFEA" w14:textId="6A7A4B74" w:rsidR="003847C8" w:rsidRPr="00D9018F" w:rsidRDefault="003847C8" w:rsidP="008D30CF">
            <w:pPr>
              <w:rPr>
                <w:b/>
              </w:rPr>
            </w:pPr>
            <w:r w:rsidRPr="00D9018F">
              <w:rPr>
                <w:b/>
              </w:rPr>
              <w:t>Action Owner</w:t>
            </w:r>
          </w:p>
        </w:tc>
        <w:tc>
          <w:tcPr>
            <w:tcW w:w="1134" w:type="dxa"/>
            <w:shd w:val="clear" w:color="auto" w:fill="D9E2F3" w:themeFill="accent1" w:themeFillTint="33"/>
          </w:tcPr>
          <w:p w14:paraId="2333C3C5" w14:textId="4F5F0823" w:rsidR="003847C8" w:rsidRPr="00D9018F" w:rsidRDefault="003847C8" w:rsidP="008D30CF">
            <w:pPr>
              <w:rPr>
                <w:b/>
              </w:rPr>
            </w:pPr>
            <w:r w:rsidRPr="00D9018F">
              <w:rPr>
                <w:b/>
              </w:rPr>
              <w:t>Action Due Date</w:t>
            </w:r>
          </w:p>
        </w:tc>
        <w:tc>
          <w:tcPr>
            <w:tcW w:w="1275" w:type="dxa"/>
            <w:shd w:val="clear" w:color="auto" w:fill="D9E2F3" w:themeFill="accent1" w:themeFillTint="33"/>
          </w:tcPr>
          <w:p w14:paraId="13EA1571" w14:textId="0EE10516" w:rsidR="003847C8" w:rsidRPr="00D9018F" w:rsidRDefault="003847C8" w:rsidP="008D30CF">
            <w:pPr>
              <w:rPr>
                <w:b/>
              </w:rPr>
            </w:pPr>
            <w:r w:rsidRPr="00D9018F">
              <w:rPr>
                <w:b/>
              </w:rPr>
              <w:t>Status</w:t>
            </w:r>
          </w:p>
        </w:tc>
      </w:tr>
      <w:tr w:rsidR="003847C8" w14:paraId="11489893" w14:textId="77777777" w:rsidTr="004A2514">
        <w:trPr>
          <w:trHeight w:val="1343"/>
        </w:trPr>
        <w:tc>
          <w:tcPr>
            <w:tcW w:w="562" w:type="dxa"/>
          </w:tcPr>
          <w:p w14:paraId="68F5AC0F" w14:textId="77777777" w:rsidR="003847C8" w:rsidRDefault="003847C8" w:rsidP="008D30CF"/>
          <w:p w14:paraId="5014E566" w14:textId="77777777" w:rsidR="004A2514" w:rsidRDefault="004A2514" w:rsidP="008D30CF"/>
          <w:p w14:paraId="79760CA3" w14:textId="33D6BCC7" w:rsidR="004A2514" w:rsidRDefault="004A2514" w:rsidP="008D30CF"/>
        </w:tc>
        <w:tc>
          <w:tcPr>
            <w:tcW w:w="2977" w:type="dxa"/>
          </w:tcPr>
          <w:p w14:paraId="1ECB3B77" w14:textId="22C18A8B" w:rsidR="003847C8" w:rsidRPr="00AA1426" w:rsidRDefault="003847C8" w:rsidP="00AA1426"/>
        </w:tc>
        <w:tc>
          <w:tcPr>
            <w:tcW w:w="5528" w:type="dxa"/>
          </w:tcPr>
          <w:p w14:paraId="7AFC673E" w14:textId="48EF634E" w:rsidR="003847C8" w:rsidRPr="00AA1426" w:rsidRDefault="003847C8" w:rsidP="003847C8"/>
        </w:tc>
        <w:tc>
          <w:tcPr>
            <w:tcW w:w="2694" w:type="dxa"/>
          </w:tcPr>
          <w:p w14:paraId="4011B474" w14:textId="05668455" w:rsidR="003847C8" w:rsidRDefault="003847C8" w:rsidP="008D30CF"/>
        </w:tc>
        <w:tc>
          <w:tcPr>
            <w:tcW w:w="1134" w:type="dxa"/>
          </w:tcPr>
          <w:p w14:paraId="02449498" w14:textId="1B6B7B51" w:rsidR="003847C8" w:rsidRDefault="003847C8" w:rsidP="008D30CF"/>
        </w:tc>
        <w:tc>
          <w:tcPr>
            <w:tcW w:w="1275" w:type="dxa"/>
          </w:tcPr>
          <w:p w14:paraId="1C054584" w14:textId="77777777" w:rsidR="003847C8" w:rsidRDefault="003847C8" w:rsidP="008D30CF"/>
        </w:tc>
      </w:tr>
      <w:tr w:rsidR="003847C8" w14:paraId="17078165" w14:textId="77777777" w:rsidTr="004A2514">
        <w:trPr>
          <w:trHeight w:val="1343"/>
        </w:trPr>
        <w:tc>
          <w:tcPr>
            <w:tcW w:w="562" w:type="dxa"/>
          </w:tcPr>
          <w:p w14:paraId="4C1710E7" w14:textId="77777777" w:rsidR="003847C8" w:rsidRDefault="003847C8" w:rsidP="00AA1426"/>
          <w:p w14:paraId="3D763E35" w14:textId="77777777" w:rsidR="004A2514" w:rsidRDefault="004A2514" w:rsidP="00AA1426"/>
          <w:p w14:paraId="2911EBB0" w14:textId="2BF05193" w:rsidR="004A2514" w:rsidRDefault="004A2514" w:rsidP="00AA1426"/>
        </w:tc>
        <w:tc>
          <w:tcPr>
            <w:tcW w:w="2977" w:type="dxa"/>
          </w:tcPr>
          <w:p w14:paraId="6848FD6A" w14:textId="156F16C1" w:rsidR="003847C8" w:rsidRDefault="003847C8" w:rsidP="00AA1426">
            <w:pPr>
              <w:rPr>
                <w:b/>
              </w:rPr>
            </w:pPr>
          </w:p>
        </w:tc>
        <w:tc>
          <w:tcPr>
            <w:tcW w:w="5528" w:type="dxa"/>
          </w:tcPr>
          <w:p w14:paraId="15B3A709" w14:textId="0BF6C84E" w:rsidR="003847C8" w:rsidRPr="00AA1426" w:rsidRDefault="003847C8" w:rsidP="00AA1426"/>
        </w:tc>
        <w:tc>
          <w:tcPr>
            <w:tcW w:w="2694" w:type="dxa"/>
          </w:tcPr>
          <w:p w14:paraId="281BAE88" w14:textId="613A12F9" w:rsidR="003847C8" w:rsidRDefault="003847C8" w:rsidP="00AA1426"/>
        </w:tc>
        <w:tc>
          <w:tcPr>
            <w:tcW w:w="1134" w:type="dxa"/>
          </w:tcPr>
          <w:p w14:paraId="49035BF7" w14:textId="1615E68B" w:rsidR="003847C8" w:rsidRDefault="003847C8" w:rsidP="00AA1426"/>
        </w:tc>
        <w:tc>
          <w:tcPr>
            <w:tcW w:w="1275" w:type="dxa"/>
          </w:tcPr>
          <w:p w14:paraId="20EBF44A" w14:textId="77777777" w:rsidR="003847C8" w:rsidRDefault="003847C8" w:rsidP="00AA1426"/>
        </w:tc>
      </w:tr>
      <w:tr w:rsidR="003847C8" w14:paraId="72C0D1D3" w14:textId="77777777" w:rsidTr="004A2514">
        <w:trPr>
          <w:trHeight w:val="1343"/>
        </w:trPr>
        <w:tc>
          <w:tcPr>
            <w:tcW w:w="562" w:type="dxa"/>
          </w:tcPr>
          <w:p w14:paraId="56E13CF3" w14:textId="77777777" w:rsidR="003847C8" w:rsidRDefault="003847C8" w:rsidP="00AA1426"/>
          <w:p w14:paraId="13B3F839" w14:textId="77777777" w:rsidR="004A2514" w:rsidRDefault="004A2514" w:rsidP="00AA1426"/>
          <w:p w14:paraId="15FBB03F" w14:textId="19EC277F" w:rsidR="004A2514" w:rsidRDefault="004A2514" w:rsidP="00AA1426"/>
        </w:tc>
        <w:tc>
          <w:tcPr>
            <w:tcW w:w="2977" w:type="dxa"/>
          </w:tcPr>
          <w:p w14:paraId="3660E2E0" w14:textId="6388CCE8" w:rsidR="003847C8" w:rsidRDefault="003847C8" w:rsidP="00AA1426">
            <w:pPr>
              <w:rPr>
                <w:b/>
              </w:rPr>
            </w:pPr>
          </w:p>
        </w:tc>
        <w:tc>
          <w:tcPr>
            <w:tcW w:w="5528" w:type="dxa"/>
          </w:tcPr>
          <w:p w14:paraId="2315D6E7" w14:textId="77787761" w:rsidR="003847C8" w:rsidRPr="00AA1426" w:rsidRDefault="003847C8" w:rsidP="00AA1426"/>
        </w:tc>
        <w:tc>
          <w:tcPr>
            <w:tcW w:w="2694" w:type="dxa"/>
          </w:tcPr>
          <w:p w14:paraId="17E21BAF" w14:textId="6088B444" w:rsidR="003847C8" w:rsidRDefault="003847C8" w:rsidP="00AA1426"/>
        </w:tc>
        <w:tc>
          <w:tcPr>
            <w:tcW w:w="1134" w:type="dxa"/>
          </w:tcPr>
          <w:p w14:paraId="584CD227" w14:textId="6A15C739" w:rsidR="003847C8" w:rsidRDefault="003847C8" w:rsidP="00AA1426"/>
        </w:tc>
        <w:tc>
          <w:tcPr>
            <w:tcW w:w="1275" w:type="dxa"/>
          </w:tcPr>
          <w:p w14:paraId="16270A3F" w14:textId="77777777" w:rsidR="003847C8" w:rsidRDefault="003847C8" w:rsidP="00AA1426"/>
        </w:tc>
      </w:tr>
      <w:tr w:rsidR="003847C8" w14:paraId="0349BAC1" w14:textId="77777777" w:rsidTr="004A2514">
        <w:trPr>
          <w:trHeight w:val="1343"/>
        </w:trPr>
        <w:tc>
          <w:tcPr>
            <w:tcW w:w="562" w:type="dxa"/>
          </w:tcPr>
          <w:p w14:paraId="7A1CBB72" w14:textId="77777777" w:rsidR="003847C8" w:rsidRDefault="003847C8" w:rsidP="008D30CF"/>
          <w:p w14:paraId="07C273AB" w14:textId="77777777" w:rsidR="004A2514" w:rsidRDefault="004A2514" w:rsidP="008D30CF"/>
          <w:p w14:paraId="6A3E7BAB" w14:textId="3B500451" w:rsidR="004A2514" w:rsidRDefault="004A2514" w:rsidP="008D30CF"/>
        </w:tc>
        <w:tc>
          <w:tcPr>
            <w:tcW w:w="2977" w:type="dxa"/>
          </w:tcPr>
          <w:p w14:paraId="19FC84B8" w14:textId="1E2E560C" w:rsidR="003847C8" w:rsidRDefault="003847C8" w:rsidP="008D30CF"/>
        </w:tc>
        <w:tc>
          <w:tcPr>
            <w:tcW w:w="5528" w:type="dxa"/>
          </w:tcPr>
          <w:p w14:paraId="022F9251" w14:textId="35A536A6" w:rsidR="003847C8" w:rsidRPr="00FE28A6" w:rsidRDefault="003847C8" w:rsidP="00FE28A6"/>
        </w:tc>
        <w:tc>
          <w:tcPr>
            <w:tcW w:w="2694" w:type="dxa"/>
          </w:tcPr>
          <w:p w14:paraId="760CCD1E" w14:textId="4B23C0B8" w:rsidR="003847C8" w:rsidRDefault="003847C8" w:rsidP="008D30CF"/>
        </w:tc>
        <w:tc>
          <w:tcPr>
            <w:tcW w:w="1134" w:type="dxa"/>
          </w:tcPr>
          <w:p w14:paraId="6425F1BB" w14:textId="67A1F43D" w:rsidR="003847C8" w:rsidRDefault="003847C8" w:rsidP="008D30CF"/>
        </w:tc>
        <w:tc>
          <w:tcPr>
            <w:tcW w:w="1275" w:type="dxa"/>
          </w:tcPr>
          <w:p w14:paraId="1EB79131" w14:textId="77777777" w:rsidR="003847C8" w:rsidRDefault="003847C8" w:rsidP="008D30CF"/>
        </w:tc>
      </w:tr>
      <w:tr w:rsidR="003847C8" w14:paraId="0141C4FA" w14:textId="77777777" w:rsidTr="004A2514">
        <w:trPr>
          <w:trHeight w:val="1343"/>
        </w:trPr>
        <w:tc>
          <w:tcPr>
            <w:tcW w:w="562" w:type="dxa"/>
          </w:tcPr>
          <w:p w14:paraId="19A7EBC5" w14:textId="77777777" w:rsidR="003847C8" w:rsidRDefault="003847C8" w:rsidP="00FE28A6"/>
          <w:p w14:paraId="30400F06" w14:textId="77777777" w:rsidR="004A2514" w:rsidRDefault="004A2514" w:rsidP="00FE28A6"/>
          <w:p w14:paraId="3E8E2933" w14:textId="5A0C986A" w:rsidR="004A2514" w:rsidRDefault="004A2514" w:rsidP="00FE28A6"/>
        </w:tc>
        <w:tc>
          <w:tcPr>
            <w:tcW w:w="2977" w:type="dxa"/>
          </w:tcPr>
          <w:p w14:paraId="1B94A174" w14:textId="283BD3C5" w:rsidR="003847C8" w:rsidRDefault="003847C8" w:rsidP="00FE28A6"/>
        </w:tc>
        <w:tc>
          <w:tcPr>
            <w:tcW w:w="5528" w:type="dxa"/>
          </w:tcPr>
          <w:p w14:paraId="21F0BAAF" w14:textId="3F2C7972" w:rsidR="003847C8" w:rsidRPr="00FE28A6" w:rsidRDefault="003847C8" w:rsidP="00FE28A6"/>
        </w:tc>
        <w:tc>
          <w:tcPr>
            <w:tcW w:w="2694" w:type="dxa"/>
          </w:tcPr>
          <w:p w14:paraId="2B368D23" w14:textId="281816B9" w:rsidR="003847C8" w:rsidRDefault="003847C8" w:rsidP="00FE28A6"/>
        </w:tc>
        <w:tc>
          <w:tcPr>
            <w:tcW w:w="1134" w:type="dxa"/>
          </w:tcPr>
          <w:p w14:paraId="66D14F14" w14:textId="2C327DFD" w:rsidR="003847C8" w:rsidRDefault="003847C8" w:rsidP="00FE28A6"/>
        </w:tc>
        <w:tc>
          <w:tcPr>
            <w:tcW w:w="1275" w:type="dxa"/>
          </w:tcPr>
          <w:p w14:paraId="06D3AA88" w14:textId="77777777" w:rsidR="003847C8" w:rsidRDefault="003847C8" w:rsidP="00FE28A6"/>
        </w:tc>
      </w:tr>
      <w:tr w:rsidR="003847C8" w14:paraId="396E1C8B" w14:textId="77777777" w:rsidTr="004A2514">
        <w:trPr>
          <w:trHeight w:val="463"/>
        </w:trPr>
        <w:tc>
          <w:tcPr>
            <w:tcW w:w="562" w:type="dxa"/>
          </w:tcPr>
          <w:p w14:paraId="54C35CD4" w14:textId="77777777" w:rsidR="003847C8" w:rsidRDefault="003847C8" w:rsidP="00FE28A6"/>
          <w:p w14:paraId="072619B9" w14:textId="77777777" w:rsidR="004A2514" w:rsidRDefault="004A2514" w:rsidP="00FE28A6"/>
          <w:p w14:paraId="532E6CAE" w14:textId="65CD1185" w:rsidR="004A2514" w:rsidRDefault="004A2514" w:rsidP="00FE28A6"/>
        </w:tc>
        <w:tc>
          <w:tcPr>
            <w:tcW w:w="2977" w:type="dxa"/>
          </w:tcPr>
          <w:p w14:paraId="797E9ABB" w14:textId="77777777" w:rsidR="003847C8" w:rsidRDefault="003847C8" w:rsidP="00FE28A6"/>
          <w:p w14:paraId="4E108768" w14:textId="77777777" w:rsidR="004A2514" w:rsidRDefault="004A2514" w:rsidP="00FE28A6"/>
          <w:p w14:paraId="652A90D6" w14:textId="77777777" w:rsidR="004A2514" w:rsidRDefault="004A2514" w:rsidP="00FE28A6"/>
          <w:p w14:paraId="7BA30F49" w14:textId="6B277E70" w:rsidR="004A2514" w:rsidRDefault="004A2514" w:rsidP="00FE28A6"/>
        </w:tc>
        <w:tc>
          <w:tcPr>
            <w:tcW w:w="5528" w:type="dxa"/>
          </w:tcPr>
          <w:p w14:paraId="6C5E2904" w14:textId="2076B996" w:rsidR="003847C8" w:rsidRPr="00FE28A6" w:rsidRDefault="003847C8" w:rsidP="00FE28A6"/>
        </w:tc>
        <w:tc>
          <w:tcPr>
            <w:tcW w:w="2694" w:type="dxa"/>
          </w:tcPr>
          <w:p w14:paraId="7358663A" w14:textId="41A98C43" w:rsidR="003847C8" w:rsidRDefault="003847C8" w:rsidP="00FE28A6"/>
        </w:tc>
        <w:tc>
          <w:tcPr>
            <w:tcW w:w="1134" w:type="dxa"/>
          </w:tcPr>
          <w:p w14:paraId="2156AEF1" w14:textId="715AC0F6" w:rsidR="003847C8" w:rsidRDefault="003847C8" w:rsidP="00FE28A6"/>
        </w:tc>
        <w:tc>
          <w:tcPr>
            <w:tcW w:w="1275" w:type="dxa"/>
          </w:tcPr>
          <w:p w14:paraId="15820E5F" w14:textId="77777777" w:rsidR="003847C8" w:rsidRDefault="003847C8" w:rsidP="00FE28A6"/>
        </w:tc>
      </w:tr>
      <w:tr w:rsidR="003847C8" w14:paraId="48BE1003" w14:textId="77777777" w:rsidTr="004A2514">
        <w:trPr>
          <w:trHeight w:val="322"/>
        </w:trPr>
        <w:tc>
          <w:tcPr>
            <w:tcW w:w="562" w:type="dxa"/>
            <w:shd w:val="clear" w:color="auto" w:fill="B4C6E7" w:themeFill="accent1" w:themeFillTint="66"/>
          </w:tcPr>
          <w:p w14:paraId="7A5AFFC5" w14:textId="02729F85" w:rsidR="004A2514" w:rsidRPr="004A2514" w:rsidRDefault="004A2514" w:rsidP="008D30CF">
            <w:pPr>
              <w:rPr>
                <w:b/>
                <w:bCs/>
              </w:rPr>
            </w:pPr>
            <w:r>
              <w:rPr>
                <w:b/>
                <w:bCs/>
              </w:rPr>
              <w:t>Ref</w:t>
            </w:r>
          </w:p>
          <w:p w14:paraId="5049C5A7" w14:textId="2238DBF5" w:rsidR="004A2514" w:rsidRDefault="004A2514" w:rsidP="008D30CF"/>
        </w:tc>
        <w:tc>
          <w:tcPr>
            <w:tcW w:w="2977" w:type="dxa"/>
            <w:shd w:val="clear" w:color="auto" w:fill="B4C6E7" w:themeFill="accent1" w:themeFillTint="66"/>
          </w:tcPr>
          <w:p w14:paraId="4B34F8E8" w14:textId="31C544D3" w:rsidR="003847C8" w:rsidRPr="004A2514" w:rsidRDefault="004A2514" w:rsidP="008D30CF">
            <w:pPr>
              <w:rPr>
                <w:b/>
                <w:bCs/>
              </w:rPr>
            </w:pPr>
            <w:r>
              <w:rPr>
                <w:b/>
                <w:bCs/>
              </w:rPr>
              <w:t xml:space="preserve">Area </w:t>
            </w:r>
          </w:p>
        </w:tc>
        <w:tc>
          <w:tcPr>
            <w:tcW w:w="5528" w:type="dxa"/>
            <w:shd w:val="clear" w:color="auto" w:fill="B4C6E7" w:themeFill="accent1" w:themeFillTint="66"/>
          </w:tcPr>
          <w:p w14:paraId="16424E94" w14:textId="05A54AD0" w:rsidR="003847C8" w:rsidRPr="004A2514" w:rsidRDefault="004A2514" w:rsidP="00D9100A">
            <w:pPr>
              <w:rPr>
                <w:b/>
                <w:bCs/>
              </w:rPr>
            </w:pPr>
            <w:r>
              <w:rPr>
                <w:b/>
                <w:bCs/>
              </w:rPr>
              <w:t>Action</w:t>
            </w:r>
          </w:p>
        </w:tc>
        <w:tc>
          <w:tcPr>
            <w:tcW w:w="2694" w:type="dxa"/>
            <w:shd w:val="clear" w:color="auto" w:fill="B4C6E7" w:themeFill="accent1" w:themeFillTint="66"/>
          </w:tcPr>
          <w:p w14:paraId="08CD3752" w14:textId="18FAAC15" w:rsidR="003847C8" w:rsidRPr="004A2514" w:rsidRDefault="004A2514" w:rsidP="008D30CF">
            <w:pPr>
              <w:rPr>
                <w:b/>
                <w:bCs/>
              </w:rPr>
            </w:pPr>
            <w:r>
              <w:rPr>
                <w:b/>
                <w:bCs/>
              </w:rPr>
              <w:t>Action Owner</w:t>
            </w:r>
          </w:p>
        </w:tc>
        <w:tc>
          <w:tcPr>
            <w:tcW w:w="1134" w:type="dxa"/>
            <w:shd w:val="clear" w:color="auto" w:fill="B4C6E7" w:themeFill="accent1" w:themeFillTint="66"/>
          </w:tcPr>
          <w:p w14:paraId="43CFF711" w14:textId="1102F19A" w:rsidR="003847C8" w:rsidRPr="004A2514" w:rsidRDefault="004A2514" w:rsidP="008D30CF">
            <w:pPr>
              <w:rPr>
                <w:b/>
                <w:bCs/>
              </w:rPr>
            </w:pPr>
            <w:r w:rsidRPr="004A2514">
              <w:rPr>
                <w:b/>
                <w:bCs/>
              </w:rPr>
              <w:t>Action Due date</w:t>
            </w:r>
          </w:p>
        </w:tc>
        <w:tc>
          <w:tcPr>
            <w:tcW w:w="1275" w:type="dxa"/>
            <w:shd w:val="clear" w:color="auto" w:fill="B4C6E7" w:themeFill="accent1" w:themeFillTint="66"/>
          </w:tcPr>
          <w:p w14:paraId="3E9CB236" w14:textId="77777777" w:rsidR="003847C8" w:rsidRDefault="004A2514" w:rsidP="008D30CF">
            <w:pPr>
              <w:rPr>
                <w:b/>
                <w:bCs/>
              </w:rPr>
            </w:pPr>
            <w:r w:rsidRPr="004A2514">
              <w:rPr>
                <w:b/>
                <w:bCs/>
              </w:rPr>
              <w:t>Status</w:t>
            </w:r>
          </w:p>
          <w:p w14:paraId="1C461C72" w14:textId="0B8313D6" w:rsidR="004A2514" w:rsidRPr="004A2514" w:rsidRDefault="004A2514" w:rsidP="008D30CF">
            <w:pPr>
              <w:rPr>
                <w:b/>
                <w:bCs/>
              </w:rPr>
            </w:pPr>
          </w:p>
        </w:tc>
      </w:tr>
      <w:tr w:rsidR="003847C8" w14:paraId="7BD76167" w14:textId="77777777" w:rsidTr="004A2514">
        <w:trPr>
          <w:trHeight w:val="1343"/>
        </w:trPr>
        <w:tc>
          <w:tcPr>
            <w:tcW w:w="562" w:type="dxa"/>
          </w:tcPr>
          <w:p w14:paraId="130EC488" w14:textId="77777777" w:rsidR="003847C8" w:rsidRDefault="003847C8" w:rsidP="008D30CF"/>
          <w:p w14:paraId="77C1BFEB" w14:textId="77777777" w:rsidR="004A2514" w:rsidRDefault="004A2514" w:rsidP="008D30CF"/>
          <w:p w14:paraId="217F0E34" w14:textId="3896442A" w:rsidR="004A2514" w:rsidRDefault="004A2514" w:rsidP="008D30CF"/>
        </w:tc>
        <w:tc>
          <w:tcPr>
            <w:tcW w:w="2977" w:type="dxa"/>
          </w:tcPr>
          <w:p w14:paraId="0A63D449" w14:textId="1CB73015" w:rsidR="003847C8" w:rsidRDefault="003847C8" w:rsidP="008D30CF"/>
        </w:tc>
        <w:tc>
          <w:tcPr>
            <w:tcW w:w="5528" w:type="dxa"/>
          </w:tcPr>
          <w:p w14:paraId="32D3B8C8" w14:textId="696D2F29" w:rsidR="003847C8" w:rsidRPr="00D9100A" w:rsidRDefault="003847C8" w:rsidP="00D9100A"/>
        </w:tc>
        <w:tc>
          <w:tcPr>
            <w:tcW w:w="2694" w:type="dxa"/>
          </w:tcPr>
          <w:p w14:paraId="7F649656" w14:textId="5921314D" w:rsidR="003847C8" w:rsidRDefault="003847C8" w:rsidP="008D30CF"/>
        </w:tc>
        <w:tc>
          <w:tcPr>
            <w:tcW w:w="1134" w:type="dxa"/>
          </w:tcPr>
          <w:p w14:paraId="50E85E99" w14:textId="0CEF7326" w:rsidR="003847C8" w:rsidRDefault="003847C8" w:rsidP="008D30CF"/>
        </w:tc>
        <w:tc>
          <w:tcPr>
            <w:tcW w:w="1275" w:type="dxa"/>
          </w:tcPr>
          <w:p w14:paraId="7D81E912" w14:textId="77777777" w:rsidR="003847C8" w:rsidRDefault="003847C8" w:rsidP="008D30CF"/>
        </w:tc>
      </w:tr>
      <w:tr w:rsidR="003847C8" w14:paraId="78A3FF80" w14:textId="77777777" w:rsidTr="004A2514">
        <w:trPr>
          <w:trHeight w:val="1343"/>
        </w:trPr>
        <w:tc>
          <w:tcPr>
            <w:tcW w:w="562" w:type="dxa"/>
          </w:tcPr>
          <w:p w14:paraId="348B7B64" w14:textId="77777777" w:rsidR="003847C8" w:rsidRDefault="003847C8" w:rsidP="008D30CF"/>
          <w:p w14:paraId="1501C2E9" w14:textId="77777777" w:rsidR="004A2514" w:rsidRDefault="004A2514" w:rsidP="008D30CF"/>
          <w:p w14:paraId="4773CEFE" w14:textId="66097CB3" w:rsidR="004A2514" w:rsidRDefault="004A2514" w:rsidP="008D30CF"/>
        </w:tc>
        <w:tc>
          <w:tcPr>
            <w:tcW w:w="2977" w:type="dxa"/>
          </w:tcPr>
          <w:p w14:paraId="6B533473" w14:textId="77777777" w:rsidR="003847C8" w:rsidRDefault="003847C8" w:rsidP="008D30CF"/>
          <w:p w14:paraId="6BDC1DA4" w14:textId="77777777" w:rsidR="004A2514" w:rsidRDefault="004A2514" w:rsidP="008D30CF"/>
          <w:p w14:paraId="5CE258CD" w14:textId="77777777" w:rsidR="004A2514" w:rsidRDefault="004A2514" w:rsidP="008D30CF"/>
          <w:p w14:paraId="2691FF55" w14:textId="77777777" w:rsidR="004A2514" w:rsidRDefault="004A2514" w:rsidP="008D30CF"/>
          <w:p w14:paraId="544C615B" w14:textId="7275A6EE" w:rsidR="004A2514" w:rsidRDefault="004A2514" w:rsidP="008D30CF"/>
        </w:tc>
        <w:tc>
          <w:tcPr>
            <w:tcW w:w="5528" w:type="dxa"/>
          </w:tcPr>
          <w:p w14:paraId="113FC238" w14:textId="6BE125A0" w:rsidR="003847C8" w:rsidRPr="00D9100A" w:rsidRDefault="003847C8" w:rsidP="008D30CF"/>
        </w:tc>
        <w:tc>
          <w:tcPr>
            <w:tcW w:w="2694" w:type="dxa"/>
          </w:tcPr>
          <w:p w14:paraId="560A8FDF" w14:textId="114A5665" w:rsidR="003847C8" w:rsidRDefault="003847C8" w:rsidP="008D30CF"/>
        </w:tc>
        <w:tc>
          <w:tcPr>
            <w:tcW w:w="1134" w:type="dxa"/>
          </w:tcPr>
          <w:p w14:paraId="6E3E3A52" w14:textId="6652CB33" w:rsidR="003847C8" w:rsidRDefault="003847C8" w:rsidP="008D30CF"/>
        </w:tc>
        <w:tc>
          <w:tcPr>
            <w:tcW w:w="1275" w:type="dxa"/>
          </w:tcPr>
          <w:p w14:paraId="64505399" w14:textId="77777777" w:rsidR="003847C8" w:rsidRDefault="003847C8" w:rsidP="008D30CF"/>
        </w:tc>
      </w:tr>
      <w:tr w:rsidR="003847C8" w14:paraId="3EC3E06E" w14:textId="77777777" w:rsidTr="004A2514">
        <w:tc>
          <w:tcPr>
            <w:tcW w:w="562" w:type="dxa"/>
            <w:shd w:val="clear" w:color="auto" w:fill="FFFFFF" w:themeFill="background1"/>
          </w:tcPr>
          <w:p w14:paraId="16280688" w14:textId="77777777" w:rsidR="003847C8" w:rsidRDefault="003847C8" w:rsidP="008D30CF"/>
          <w:p w14:paraId="4B112941" w14:textId="77777777" w:rsidR="004A2514" w:rsidRDefault="004A2514" w:rsidP="008D30CF"/>
          <w:p w14:paraId="468DD96B" w14:textId="188F432F" w:rsidR="004A2514" w:rsidRDefault="004A2514" w:rsidP="008D30CF"/>
        </w:tc>
        <w:tc>
          <w:tcPr>
            <w:tcW w:w="2977" w:type="dxa"/>
            <w:shd w:val="clear" w:color="auto" w:fill="FFFFFF" w:themeFill="background1"/>
          </w:tcPr>
          <w:p w14:paraId="35C63419" w14:textId="77777777" w:rsidR="003847C8" w:rsidRDefault="003847C8" w:rsidP="008D30CF"/>
          <w:p w14:paraId="3CCABDF0" w14:textId="77777777" w:rsidR="004A2514" w:rsidRDefault="004A2514" w:rsidP="008D30CF"/>
          <w:p w14:paraId="24A16613" w14:textId="77777777" w:rsidR="004A2514" w:rsidRDefault="004A2514" w:rsidP="008D30CF"/>
          <w:p w14:paraId="46A671AE" w14:textId="48E56D5D" w:rsidR="004A2514" w:rsidRDefault="004A2514" w:rsidP="008D30CF"/>
        </w:tc>
        <w:tc>
          <w:tcPr>
            <w:tcW w:w="5528" w:type="dxa"/>
            <w:shd w:val="clear" w:color="auto" w:fill="FFFFFF" w:themeFill="background1"/>
          </w:tcPr>
          <w:p w14:paraId="7A640CC7" w14:textId="77777777" w:rsidR="003847C8" w:rsidRDefault="003847C8" w:rsidP="008D30CF"/>
        </w:tc>
        <w:tc>
          <w:tcPr>
            <w:tcW w:w="2694" w:type="dxa"/>
            <w:shd w:val="clear" w:color="auto" w:fill="FFFFFF" w:themeFill="background1"/>
          </w:tcPr>
          <w:p w14:paraId="6B4B3610" w14:textId="5BBD81D2" w:rsidR="003847C8" w:rsidRDefault="003847C8" w:rsidP="008D30CF"/>
        </w:tc>
        <w:tc>
          <w:tcPr>
            <w:tcW w:w="1134" w:type="dxa"/>
            <w:shd w:val="clear" w:color="auto" w:fill="FFFFFF" w:themeFill="background1"/>
          </w:tcPr>
          <w:p w14:paraId="3F65E2BF" w14:textId="6D3D178E" w:rsidR="003847C8" w:rsidRDefault="003847C8" w:rsidP="008D30CF"/>
        </w:tc>
        <w:tc>
          <w:tcPr>
            <w:tcW w:w="1275" w:type="dxa"/>
            <w:shd w:val="clear" w:color="auto" w:fill="FFFFFF" w:themeFill="background1"/>
          </w:tcPr>
          <w:p w14:paraId="42B8989F" w14:textId="77777777" w:rsidR="003847C8" w:rsidRDefault="003847C8" w:rsidP="008D30CF"/>
        </w:tc>
      </w:tr>
      <w:tr w:rsidR="00912610" w14:paraId="5577F2E8" w14:textId="77777777" w:rsidTr="0063677D">
        <w:tc>
          <w:tcPr>
            <w:tcW w:w="562" w:type="dxa"/>
          </w:tcPr>
          <w:p w14:paraId="1CE4DDA7" w14:textId="192515CD" w:rsidR="00912610" w:rsidRDefault="00912610" w:rsidP="008D30CF"/>
        </w:tc>
        <w:tc>
          <w:tcPr>
            <w:tcW w:w="2977" w:type="dxa"/>
          </w:tcPr>
          <w:p w14:paraId="44622378" w14:textId="77777777" w:rsidR="00912610" w:rsidRDefault="00912610" w:rsidP="008D30CF"/>
          <w:p w14:paraId="4BAAE64C" w14:textId="77777777" w:rsidR="004A2514" w:rsidRDefault="004A2514" w:rsidP="008D30CF"/>
          <w:p w14:paraId="3A9230FA" w14:textId="77777777" w:rsidR="004A2514" w:rsidRDefault="004A2514" w:rsidP="008D30CF"/>
          <w:p w14:paraId="131801B9" w14:textId="7651C8D3" w:rsidR="004A2514" w:rsidRDefault="004A2514" w:rsidP="008D30CF"/>
        </w:tc>
        <w:tc>
          <w:tcPr>
            <w:tcW w:w="5528" w:type="dxa"/>
          </w:tcPr>
          <w:p w14:paraId="1B06D693" w14:textId="1CDE67F8" w:rsidR="00912610" w:rsidRPr="00912610" w:rsidRDefault="00912610" w:rsidP="003847C8"/>
        </w:tc>
        <w:tc>
          <w:tcPr>
            <w:tcW w:w="2694" w:type="dxa"/>
          </w:tcPr>
          <w:p w14:paraId="70627A00" w14:textId="7D4A0CEA" w:rsidR="00912610" w:rsidRDefault="00912610" w:rsidP="008D30CF"/>
        </w:tc>
        <w:tc>
          <w:tcPr>
            <w:tcW w:w="1134" w:type="dxa"/>
          </w:tcPr>
          <w:p w14:paraId="0CEF3F79" w14:textId="15A1DA8D" w:rsidR="00912610" w:rsidRDefault="00912610" w:rsidP="008D30CF"/>
        </w:tc>
        <w:tc>
          <w:tcPr>
            <w:tcW w:w="1275" w:type="dxa"/>
          </w:tcPr>
          <w:p w14:paraId="5162C6F8" w14:textId="77777777" w:rsidR="00912610" w:rsidRDefault="00912610" w:rsidP="008D30CF"/>
        </w:tc>
      </w:tr>
      <w:tr w:rsidR="003847C8" w14:paraId="0418C8C7" w14:textId="77777777" w:rsidTr="0063677D">
        <w:tc>
          <w:tcPr>
            <w:tcW w:w="562" w:type="dxa"/>
          </w:tcPr>
          <w:p w14:paraId="18782A3A" w14:textId="6581DA75" w:rsidR="003847C8" w:rsidRDefault="003847C8" w:rsidP="008D30CF"/>
        </w:tc>
        <w:tc>
          <w:tcPr>
            <w:tcW w:w="2977" w:type="dxa"/>
          </w:tcPr>
          <w:p w14:paraId="2D14F59F" w14:textId="77777777" w:rsidR="003847C8" w:rsidRDefault="003847C8" w:rsidP="008D30CF"/>
          <w:p w14:paraId="10F8ECF3" w14:textId="77777777" w:rsidR="004A2514" w:rsidRDefault="004A2514" w:rsidP="008D30CF"/>
          <w:p w14:paraId="762FF96F" w14:textId="77777777" w:rsidR="004A2514" w:rsidRDefault="004A2514" w:rsidP="008D30CF"/>
          <w:p w14:paraId="6686A793" w14:textId="38A6E871" w:rsidR="004A2514" w:rsidRDefault="004A2514" w:rsidP="008D30CF"/>
        </w:tc>
        <w:tc>
          <w:tcPr>
            <w:tcW w:w="5528" w:type="dxa"/>
          </w:tcPr>
          <w:p w14:paraId="56D7A5B7" w14:textId="77777777" w:rsidR="003847C8" w:rsidRDefault="003847C8" w:rsidP="008D30CF"/>
        </w:tc>
        <w:tc>
          <w:tcPr>
            <w:tcW w:w="2694" w:type="dxa"/>
          </w:tcPr>
          <w:p w14:paraId="29FD4C3A" w14:textId="34ED9E28" w:rsidR="003847C8" w:rsidRDefault="003847C8" w:rsidP="008D30CF"/>
        </w:tc>
        <w:tc>
          <w:tcPr>
            <w:tcW w:w="1134" w:type="dxa"/>
          </w:tcPr>
          <w:p w14:paraId="75621260" w14:textId="3EC2095A" w:rsidR="003847C8" w:rsidRDefault="003847C8" w:rsidP="008D30CF"/>
        </w:tc>
        <w:tc>
          <w:tcPr>
            <w:tcW w:w="1275" w:type="dxa"/>
          </w:tcPr>
          <w:p w14:paraId="4E67EDC0" w14:textId="77777777" w:rsidR="003847C8" w:rsidRDefault="003847C8" w:rsidP="008D30CF"/>
        </w:tc>
      </w:tr>
      <w:tr w:rsidR="003847C8" w14:paraId="00655CC8" w14:textId="77777777" w:rsidTr="0063677D">
        <w:tc>
          <w:tcPr>
            <w:tcW w:w="562" w:type="dxa"/>
          </w:tcPr>
          <w:p w14:paraId="1BFBA519" w14:textId="411E0BFC" w:rsidR="003847C8" w:rsidRDefault="003847C8" w:rsidP="008D30CF"/>
        </w:tc>
        <w:tc>
          <w:tcPr>
            <w:tcW w:w="2977" w:type="dxa"/>
          </w:tcPr>
          <w:p w14:paraId="580EAC30" w14:textId="77777777" w:rsidR="003847C8" w:rsidRDefault="003847C8" w:rsidP="008D30CF"/>
          <w:p w14:paraId="367CEC3C" w14:textId="77777777" w:rsidR="004A2514" w:rsidRDefault="004A2514" w:rsidP="008D30CF"/>
          <w:p w14:paraId="44F3D589" w14:textId="77777777" w:rsidR="004A2514" w:rsidRDefault="004A2514" w:rsidP="008D30CF"/>
          <w:p w14:paraId="3F27E2B5" w14:textId="717F8A91" w:rsidR="004A2514" w:rsidRDefault="004A2514" w:rsidP="008D30CF"/>
        </w:tc>
        <w:tc>
          <w:tcPr>
            <w:tcW w:w="5528" w:type="dxa"/>
          </w:tcPr>
          <w:p w14:paraId="7830FE4F" w14:textId="77777777" w:rsidR="003847C8" w:rsidRDefault="003847C8" w:rsidP="008D30CF"/>
        </w:tc>
        <w:tc>
          <w:tcPr>
            <w:tcW w:w="2694" w:type="dxa"/>
          </w:tcPr>
          <w:p w14:paraId="0A99249F" w14:textId="3369CE08" w:rsidR="003847C8" w:rsidRDefault="003847C8" w:rsidP="008D30CF"/>
        </w:tc>
        <w:tc>
          <w:tcPr>
            <w:tcW w:w="1134" w:type="dxa"/>
          </w:tcPr>
          <w:p w14:paraId="301EAE6C" w14:textId="41A6B490" w:rsidR="003847C8" w:rsidRDefault="003847C8" w:rsidP="008D30CF"/>
        </w:tc>
        <w:tc>
          <w:tcPr>
            <w:tcW w:w="1275" w:type="dxa"/>
          </w:tcPr>
          <w:p w14:paraId="241623BA" w14:textId="77777777" w:rsidR="003847C8" w:rsidRDefault="003847C8" w:rsidP="008D30CF"/>
        </w:tc>
      </w:tr>
      <w:tr w:rsidR="003847C8" w14:paraId="6DCF0D76" w14:textId="77777777" w:rsidTr="0063677D">
        <w:tc>
          <w:tcPr>
            <w:tcW w:w="562" w:type="dxa"/>
          </w:tcPr>
          <w:p w14:paraId="4BA51FB3" w14:textId="336EC2F6" w:rsidR="003847C8" w:rsidRDefault="003847C8" w:rsidP="008D30CF"/>
        </w:tc>
        <w:tc>
          <w:tcPr>
            <w:tcW w:w="2977" w:type="dxa"/>
          </w:tcPr>
          <w:p w14:paraId="7D4C6D1E" w14:textId="77777777" w:rsidR="003847C8" w:rsidRDefault="003847C8" w:rsidP="008D30CF"/>
          <w:p w14:paraId="27A40782" w14:textId="77777777" w:rsidR="004A2514" w:rsidRDefault="004A2514" w:rsidP="008D30CF"/>
          <w:p w14:paraId="30BD67C0" w14:textId="77777777" w:rsidR="004A2514" w:rsidRDefault="004A2514" w:rsidP="008D30CF"/>
          <w:p w14:paraId="4A6B6EE9" w14:textId="5AC0C7CA" w:rsidR="004A2514" w:rsidRDefault="004A2514" w:rsidP="008D30CF"/>
        </w:tc>
        <w:tc>
          <w:tcPr>
            <w:tcW w:w="5528" w:type="dxa"/>
          </w:tcPr>
          <w:p w14:paraId="168ACFEA" w14:textId="78DBFB92" w:rsidR="003847C8" w:rsidRDefault="003847C8" w:rsidP="0063677D"/>
        </w:tc>
        <w:tc>
          <w:tcPr>
            <w:tcW w:w="2694" w:type="dxa"/>
          </w:tcPr>
          <w:p w14:paraId="665713BB" w14:textId="034E95F8" w:rsidR="003847C8" w:rsidRDefault="003847C8" w:rsidP="008D30CF"/>
        </w:tc>
        <w:tc>
          <w:tcPr>
            <w:tcW w:w="1134" w:type="dxa"/>
          </w:tcPr>
          <w:p w14:paraId="359CD0F7" w14:textId="38BE9B0A" w:rsidR="003847C8" w:rsidRDefault="003847C8" w:rsidP="008D30CF"/>
        </w:tc>
        <w:tc>
          <w:tcPr>
            <w:tcW w:w="1275" w:type="dxa"/>
          </w:tcPr>
          <w:p w14:paraId="5C095A03" w14:textId="77777777" w:rsidR="003847C8" w:rsidRDefault="003847C8" w:rsidP="008D30CF"/>
        </w:tc>
      </w:tr>
    </w:tbl>
    <w:p w14:paraId="7931BDAC" w14:textId="1222E136" w:rsidR="008D30CF" w:rsidRDefault="008D30CF" w:rsidP="008D30CF"/>
    <w:p w14:paraId="5F268D43" w14:textId="77777777" w:rsidR="00705AA6" w:rsidRDefault="00705AA6" w:rsidP="008D30CF"/>
    <w:p w14:paraId="2B020C5A" w14:textId="77777777" w:rsidR="008D30CF" w:rsidRPr="00D81B4A" w:rsidRDefault="008D30CF" w:rsidP="008D30CF">
      <w:pPr>
        <w:autoSpaceDE w:val="0"/>
        <w:autoSpaceDN w:val="0"/>
        <w:adjustRightInd w:val="0"/>
        <w:spacing w:after="0" w:line="240" w:lineRule="auto"/>
        <w:rPr>
          <w:rFonts w:ascii="Verdana" w:hAnsi="Verdana" w:cs="Arial"/>
          <w:color w:val="000000"/>
        </w:rPr>
      </w:pPr>
    </w:p>
    <w:p w14:paraId="08A09CF5" w14:textId="77777777" w:rsidR="008D30CF" w:rsidRPr="008D30CF" w:rsidRDefault="008D30CF" w:rsidP="008D30CF"/>
    <w:sectPr w:rsidR="008D30CF" w:rsidRPr="008D30CF" w:rsidSect="007C41AE">
      <w:headerReference w:type="default" r:id="rId15"/>
      <w:footerReference w:type="default" r:id="rId16"/>
      <w:pgSz w:w="16838" w:h="11906" w:orient="landscape"/>
      <w:pgMar w:top="565" w:right="1440" w:bottom="1440" w:left="1440" w:header="7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EC50D" w14:textId="77777777" w:rsidR="002006EA" w:rsidRDefault="002006EA" w:rsidP="002C1C94">
      <w:pPr>
        <w:spacing w:after="0" w:line="240" w:lineRule="auto"/>
      </w:pPr>
      <w:r>
        <w:separator/>
      </w:r>
    </w:p>
  </w:endnote>
  <w:endnote w:type="continuationSeparator" w:id="0">
    <w:p w14:paraId="61B843AD" w14:textId="77777777" w:rsidR="002006EA" w:rsidRDefault="002006EA" w:rsidP="002C1C94">
      <w:pPr>
        <w:spacing w:after="0" w:line="240" w:lineRule="auto"/>
      </w:pPr>
      <w:r>
        <w:continuationSeparator/>
      </w:r>
    </w:p>
  </w:endnote>
  <w:endnote w:type="continuationNotice" w:id="1">
    <w:p w14:paraId="7AC76EF7" w14:textId="77777777" w:rsidR="002006EA" w:rsidRDefault="00200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23AA" w14:textId="7F6BC96B" w:rsidR="007348E3" w:rsidRDefault="007348E3">
    <w:pPr>
      <w:pStyle w:val="Footer"/>
    </w:pPr>
    <w:r>
      <w:t>COVID-19 Contingency Plan</w:t>
    </w:r>
    <w:r>
      <w:tab/>
    </w:r>
    <w:r>
      <w:tab/>
    </w:r>
    <w:r>
      <w:tab/>
    </w:r>
    <w:r>
      <w:tab/>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4EAA0" w14:textId="77777777" w:rsidR="002006EA" w:rsidRDefault="002006EA" w:rsidP="002C1C94">
      <w:pPr>
        <w:spacing w:after="0" w:line="240" w:lineRule="auto"/>
      </w:pPr>
      <w:r>
        <w:separator/>
      </w:r>
    </w:p>
  </w:footnote>
  <w:footnote w:type="continuationSeparator" w:id="0">
    <w:p w14:paraId="4EEDCAB1" w14:textId="77777777" w:rsidR="002006EA" w:rsidRDefault="002006EA" w:rsidP="002C1C94">
      <w:pPr>
        <w:spacing w:after="0" w:line="240" w:lineRule="auto"/>
      </w:pPr>
      <w:r>
        <w:continuationSeparator/>
      </w:r>
    </w:p>
  </w:footnote>
  <w:footnote w:type="continuationNotice" w:id="1">
    <w:p w14:paraId="0B9E45F7" w14:textId="77777777" w:rsidR="002006EA" w:rsidRDefault="002006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86FC" w14:textId="01EC39E5" w:rsidR="007348E3" w:rsidRDefault="009C5FB8">
    <w:pPr>
      <w:pStyle w:val="Header"/>
    </w:pPr>
    <w:r>
      <w:rPr>
        <w:rFonts w:cstheme="minorHAnsi"/>
        <w:b/>
        <w:lang w:val="en"/>
      </w:rPr>
      <w:t>XXXXXXXXXXXXXXXXXX</w:t>
    </w:r>
    <w:r w:rsidR="002A5D91">
      <w:rPr>
        <w:rFonts w:cstheme="minorHAnsi"/>
        <w:b/>
        <w:lang w:val="en"/>
      </w:rPr>
      <w:t xml:space="preserve"> </w:t>
    </w:r>
    <w:r w:rsidR="007348E3" w:rsidRPr="00857F90">
      <w:rPr>
        <w:rFonts w:cstheme="minorHAnsi"/>
        <w:b/>
        <w:lang w:val="en"/>
      </w:rPr>
      <w:t xml:space="preserve">– </w:t>
    </w:r>
    <w:r w:rsidR="002A5D91">
      <w:rPr>
        <w:rFonts w:cstheme="minorHAnsi"/>
        <w:b/>
        <w:lang w:val="en"/>
      </w:rPr>
      <w:t xml:space="preserve">COVID-19 </w:t>
    </w:r>
    <w:r w:rsidR="007348E3">
      <w:rPr>
        <w:rFonts w:cstheme="minorHAnsi"/>
        <w:b/>
        <w:lang w:val="en"/>
      </w:rPr>
      <w:t>Contingency Plan and Risk assessment</w:t>
    </w:r>
    <w:r w:rsidR="002A5D91">
      <w:rPr>
        <w:rFonts w:cstheme="minorHAnsi"/>
        <w:b/>
        <w:lang w:val="en"/>
      </w:rPr>
      <w:tab/>
    </w:r>
    <w:r w:rsidR="002A5D91">
      <w:rPr>
        <w:rFonts w:cstheme="minorHAnsi"/>
        <w:b/>
        <w:lang w:val="en"/>
      </w:rPr>
      <w:tab/>
    </w:r>
    <w:r w:rsidR="002A5D91">
      <w:rPr>
        <w:rFonts w:cstheme="minorHAnsi"/>
        <w:b/>
        <w:lang w:val="en"/>
      </w:rPr>
      <w:tab/>
    </w:r>
    <w:r w:rsidR="002A5D91">
      <w:rPr>
        <w:rFonts w:cstheme="minorHAnsi"/>
        <w:b/>
        <w:lang w:val="en"/>
      </w:rPr>
      <w:tab/>
      <w:t>Updated: 17.03.2020 MA</w:t>
    </w:r>
  </w:p>
  <w:p w14:paraId="1EAE7DF8" w14:textId="7F10A630" w:rsidR="007348E3" w:rsidRPr="002C1C94" w:rsidRDefault="007348E3">
    <w:pPr>
      <w:pStyle w:val="Header"/>
      <w:rPr>
        <w:rFonts w:asciiTheme="majorHAnsi" w:hAnsiTheme="majorHAnsi" w:cstheme="majorHAnsi"/>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1A8F"/>
    <w:multiLevelType w:val="hybridMultilevel"/>
    <w:tmpl w:val="CE86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7216C"/>
    <w:multiLevelType w:val="hybridMultilevel"/>
    <w:tmpl w:val="63CAC324"/>
    <w:lvl w:ilvl="0" w:tplc="7A58058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311EA1"/>
    <w:multiLevelType w:val="hybridMultilevel"/>
    <w:tmpl w:val="BAEA3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FA202D"/>
    <w:multiLevelType w:val="hybridMultilevel"/>
    <w:tmpl w:val="1C9E3864"/>
    <w:lvl w:ilvl="0" w:tplc="7A58058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B4638"/>
    <w:multiLevelType w:val="hybridMultilevel"/>
    <w:tmpl w:val="48542228"/>
    <w:lvl w:ilvl="0" w:tplc="7A58058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61295"/>
    <w:multiLevelType w:val="hybridMultilevel"/>
    <w:tmpl w:val="130C2130"/>
    <w:lvl w:ilvl="0" w:tplc="7A580584">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C4CDC"/>
    <w:multiLevelType w:val="hybridMultilevel"/>
    <w:tmpl w:val="4684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C764E"/>
    <w:multiLevelType w:val="hybridMultilevel"/>
    <w:tmpl w:val="1B981AB8"/>
    <w:lvl w:ilvl="0" w:tplc="7A58058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D57AD"/>
    <w:multiLevelType w:val="hybridMultilevel"/>
    <w:tmpl w:val="FA44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D0D3F"/>
    <w:multiLevelType w:val="hybridMultilevel"/>
    <w:tmpl w:val="9F7C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896093"/>
    <w:multiLevelType w:val="hybridMultilevel"/>
    <w:tmpl w:val="AC4452BC"/>
    <w:lvl w:ilvl="0" w:tplc="7A58058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15931"/>
    <w:multiLevelType w:val="hybridMultilevel"/>
    <w:tmpl w:val="034E14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77C4F30"/>
    <w:multiLevelType w:val="hybridMultilevel"/>
    <w:tmpl w:val="66401FC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A382F4F"/>
    <w:multiLevelType w:val="hybridMultilevel"/>
    <w:tmpl w:val="4F524B4E"/>
    <w:lvl w:ilvl="0" w:tplc="7A58058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F9B55EB"/>
    <w:multiLevelType w:val="hybridMultilevel"/>
    <w:tmpl w:val="A1DE6A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860030"/>
    <w:multiLevelType w:val="hybridMultilevel"/>
    <w:tmpl w:val="DBBEA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6B1A0B"/>
    <w:multiLevelType w:val="hybridMultilevel"/>
    <w:tmpl w:val="C2A4AD94"/>
    <w:lvl w:ilvl="0" w:tplc="7A58058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FC86117"/>
    <w:multiLevelType w:val="hybridMultilevel"/>
    <w:tmpl w:val="07F8F9A2"/>
    <w:lvl w:ilvl="0" w:tplc="7A58058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8"/>
  </w:num>
  <w:num w:numId="4">
    <w:abstractNumId w:val="6"/>
  </w:num>
  <w:num w:numId="5">
    <w:abstractNumId w:val="0"/>
  </w:num>
  <w:num w:numId="6">
    <w:abstractNumId w:val="9"/>
  </w:num>
  <w:num w:numId="7">
    <w:abstractNumId w:val="15"/>
  </w:num>
  <w:num w:numId="8">
    <w:abstractNumId w:val="17"/>
  </w:num>
  <w:num w:numId="9">
    <w:abstractNumId w:val="7"/>
  </w:num>
  <w:num w:numId="10">
    <w:abstractNumId w:val="1"/>
  </w:num>
  <w:num w:numId="11">
    <w:abstractNumId w:val="10"/>
  </w:num>
  <w:num w:numId="12">
    <w:abstractNumId w:val="16"/>
  </w:num>
  <w:num w:numId="13">
    <w:abstractNumId w:val="14"/>
  </w:num>
  <w:num w:numId="14">
    <w:abstractNumId w:val="13"/>
  </w:num>
  <w:num w:numId="15">
    <w:abstractNumId w:val="5"/>
  </w:num>
  <w:num w:numId="16">
    <w:abstractNumId w:val="3"/>
  </w:num>
  <w:num w:numId="17">
    <w:abstractNumId w:val="4"/>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D0"/>
    <w:rsid w:val="00002698"/>
    <w:rsid w:val="0000763B"/>
    <w:rsid w:val="00011BEF"/>
    <w:rsid w:val="00025945"/>
    <w:rsid w:val="0003182B"/>
    <w:rsid w:val="00031E49"/>
    <w:rsid w:val="00042BA1"/>
    <w:rsid w:val="0005450C"/>
    <w:rsid w:val="00064B43"/>
    <w:rsid w:val="000775E2"/>
    <w:rsid w:val="000A16BE"/>
    <w:rsid w:val="000A1868"/>
    <w:rsid w:val="000B12FE"/>
    <w:rsid w:val="000B20AC"/>
    <w:rsid w:val="000B36C7"/>
    <w:rsid w:val="000B5DA3"/>
    <w:rsid w:val="000D65B1"/>
    <w:rsid w:val="000D6C0B"/>
    <w:rsid w:val="000E051A"/>
    <w:rsid w:val="000E2442"/>
    <w:rsid w:val="000E65D7"/>
    <w:rsid w:val="000F376C"/>
    <w:rsid w:val="000F3F8A"/>
    <w:rsid w:val="00115012"/>
    <w:rsid w:val="00133DA2"/>
    <w:rsid w:val="00137BFE"/>
    <w:rsid w:val="0016554A"/>
    <w:rsid w:val="00170C06"/>
    <w:rsid w:val="00173D73"/>
    <w:rsid w:val="00180258"/>
    <w:rsid w:val="00190D2A"/>
    <w:rsid w:val="001A75A6"/>
    <w:rsid w:val="001B2E9F"/>
    <w:rsid w:val="001B5B2D"/>
    <w:rsid w:val="001B7C5E"/>
    <w:rsid w:val="001B7E75"/>
    <w:rsid w:val="001E48E5"/>
    <w:rsid w:val="001E7D05"/>
    <w:rsid w:val="001F218D"/>
    <w:rsid w:val="001F58D4"/>
    <w:rsid w:val="002006EA"/>
    <w:rsid w:val="00203C9D"/>
    <w:rsid w:val="00205AF1"/>
    <w:rsid w:val="0020633A"/>
    <w:rsid w:val="00212EAD"/>
    <w:rsid w:val="002314F8"/>
    <w:rsid w:val="0023530B"/>
    <w:rsid w:val="002568F1"/>
    <w:rsid w:val="00264526"/>
    <w:rsid w:val="00265583"/>
    <w:rsid w:val="00270D29"/>
    <w:rsid w:val="00274628"/>
    <w:rsid w:val="00276BA6"/>
    <w:rsid w:val="00280040"/>
    <w:rsid w:val="0028204F"/>
    <w:rsid w:val="00293CB4"/>
    <w:rsid w:val="002A1480"/>
    <w:rsid w:val="002A51C2"/>
    <w:rsid w:val="002A5D91"/>
    <w:rsid w:val="002C1C94"/>
    <w:rsid w:val="002C6F59"/>
    <w:rsid w:val="002D5BB3"/>
    <w:rsid w:val="002D77E0"/>
    <w:rsid w:val="002E04C2"/>
    <w:rsid w:val="002E76D4"/>
    <w:rsid w:val="00320125"/>
    <w:rsid w:val="00325920"/>
    <w:rsid w:val="00326531"/>
    <w:rsid w:val="0035591F"/>
    <w:rsid w:val="00356860"/>
    <w:rsid w:val="00367EE0"/>
    <w:rsid w:val="0037690A"/>
    <w:rsid w:val="003847C8"/>
    <w:rsid w:val="0039541A"/>
    <w:rsid w:val="00397420"/>
    <w:rsid w:val="003A5EDA"/>
    <w:rsid w:val="003D6121"/>
    <w:rsid w:val="00403053"/>
    <w:rsid w:val="00415357"/>
    <w:rsid w:val="004158C6"/>
    <w:rsid w:val="00420A6B"/>
    <w:rsid w:val="00423333"/>
    <w:rsid w:val="00424E73"/>
    <w:rsid w:val="00434B7B"/>
    <w:rsid w:val="00434CFD"/>
    <w:rsid w:val="004465E4"/>
    <w:rsid w:val="00452D31"/>
    <w:rsid w:val="004625C3"/>
    <w:rsid w:val="00462754"/>
    <w:rsid w:val="0047041C"/>
    <w:rsid w:val="0047471F"/>
    <w:rsid w:val="00491AF9"/>
    <w:rsid w:val="004A2514"/>
    <w:rsid w:val="004B4DAC"/>
    <w:rsid w:val="004C1216"/>
    <w:rsid w:val="004F017A"/>
    <w:rsid w:val="004F6AE2"/>
    <w:rsid w:val="0050112B"/>
    <w:rsid w:val="00523432"/>
    <w:rsid w:val="0055055E"/>
    <w:rsid w:val="00550C0F"/>
    <w:rsid w:val="00553176"/>
    <w:rsid w:val="005558C2"/>
    <w:rsid w:val="005678E9"/>
    <w:rsid w:val="00574A9B"/>
    <w:rsid w:val="00585FA1"/>
    <w:rsid w:val="00587A0F"/>
    <w:rsid w:val="00594BFA"/>
    <w:rsid w:val="00595BD4"/>
    <w:rsid w:val="005B4447"/>
    <w:rsid w:val="005C3B17"/>
    <w:rsid w:val="005C79AA"/>
    <w:rsid w:val="005D1ECA"/>
    <w:rsid w:val="005D4322"/>
    <w:rsid w:val="005D6FC0"/>
    <w:rsid w:val="005E1BD1"/>
    <w:rsid w:val="005E47DF"/>
    <w:rsid w:val="005E6561"/>
    <w:rsid w:val="005E7A06"/>
    <w:rsid w:val="005F1731"/>
    <w:rsid w:val="005F485F"/>
    <w:rsid w:val="006031D9"/>
    <w:rsid w:val="00607C8D"/>
    <w:rsid w:val="00611E83"/>
    <w:rsid w:val="006215D1"/>
    <w:rsid w:val="00622894"/>
    <w:rsid w:val="0062752A"/>
    <w:rsid w:val="0063677D"/>
    <w:rsid w:val="00642C77"/>
    <w:rsid w:val="00642ED4"/>
    <w:rsid w:val="00646F96"/>
    <w:rsid w:val="00661190"/>
    <w:rsid w:val="006808AB"/>
    <w:rsid w:val="0069649F"/>
    <w:rsid w:val="006A55E8"/>
    <w:rsid w:val="006B34EA"/>
    <w:rsid w:val="006C70A2"/>
    <w:rsid w:val="006D0E1B"/>
    <w:rsid w:val="006D2B81"/>
    <w:rsid w:val="006D4FD0"/>
    <w:rsid w:val="006E41DA"/>
    <w:rsid w:val="00703945"/>
    <w:rsid w:val="00705AA6"/>
    <w:rsid w:val="007076D9"/>
    <w:rsid w:val="00710550"/>
    <w:rsid w:val="00716422"/>
    <w:rsid w:val="00717DD2"/>
    <w:rsid w:val="007214A5"/>
    <w:rsid w:val="007348E3"/>
    <w:rsid w:val="00737070"/>
    <w:rsid w:val="007467CE"/>
    <w:rsid w:val="00747C5D"/>
    <w:rsid w:val="007951AC"/>
    <w:rsid w:val="0079599A"/>
    <w:rsid w:val="007B12CA"/>
    <w:rsid w:val="007B5769"/>
    <w:rsid w:val="007B6EB7"/>
    <w:rsid w:val="007C3151"/>
    <w:rsid w:val="007C41AE"/>
    <w:rsid w:val="007C72D6"/>
    <w:rsid w:val="007D4877"/>
    <w:rsid w:val="007D62A7"/>
    <w:rsid w:val="007E247C"/>
    <w:rsid w:val="007E5B2F"/>
    <w:rsid w:val="007F75C5"/>
    <w:rsid w:val="00801634"/>
    <w:rsid w:val="00804A0D"/>
    <w:rsid w:val="00823648"/>
    <w:rsid w:val="0083075E"/>
    <w:rsid w:val="0085571C"/>
    <w:rsid w:val="00857F90"/>
    <w:rsid w:val="00870BB0"/>
    <w:rsid w:val="008810E9"/>
    <w:rsid w:val="008B0BC9"/>
    <w:rsid w:val="008C0DCE"/>
    <w:rsid w:val="008D30CF"/>
    <w:rsid w:val="008F2359"/>
    <w:rsid w:val="009030D6"/>
    <w:rsid w:val="009045D2"/>
    <w:rsid w:val="00905D3A"/>
    <w:rsid w:val="00912610"/>
    <w:rsid w:val="00915E8B"/>
    <w:rsid w:val="00926B75"/>
    <w:rsid w:val="00927742"/>
    <w:rsid w:val="0093003E"/>
    <w:rsid w:val="009326C8"/>
    <w:rsid w:val="00943E1F"/>
    <w:rsid w:val="00967967"/>
    <w:rsid w:val="0097396D"/>
    <w:rsid w:val="00987178"/>
    <w:rsid w:val="009974F4"/>
    <w:rsid w:val="009B4432"/>
    <w:rsid w:val="009B4DF8"/>
    <w:rsid w:val="009C5FB8"/>
    <w:rsid w:val="009C6175"/>
    <w:rsid w:val="009C68D7"/>
    <w:rsid w:val="009D6C84"/>
    <w:rsid w:val="009E173A"/>
    <w:rsid w:val="009F2DEF"/>
    <w:rsid w:val="00A01476"/>
    <w:rsid w:val="00A03E74"/>
    <w:rsid w:val="00A14F1F"/>
    <w:rsid w:val="00A27CCC"/>
    <w:rsid w:val="00A310FE"/>
    <w:rsid w:val="00A421AC"/>
    <w:rsid w:val="00A45653"/>
    <w:rsid w:val="00A52A9A"/>
    <w:rsid w:val="00A54AC9"/>
    <w:rsid w:val="00A74EE5"/>
    <w:rsid w:val="00A8474E"/>
    <w:rsid w:val="00A8522D"/>
    <w:rsid w:val="00A95DC4"/>
    <w:rsid w:val="00AA1426"/>
    <w:rsid w:val="00AA5920"/>
    <w:rsid w:val="00AC2594"/>
    <w:rsid w:val="00AD1371"/>
    <w:rsid w:val="00AD1700"/>
    <w:rsid w:val="00AE3B29"/>
    <w:rsid w:val="00B15434"/>
    <w:rsid w:val="00B16091"/>
    <w:rsid w:val="00B30C3A"/>
    <w:rsid w:val="00B341C4"/>
    <w:rsid w:val="00B46A12"/>
    <w:rsid w:val="00B56895"/>
    <w:rsid w:val="00B623E4"/>
    <w:rsid w:val="00B63178"/>
    <w:rsid w:val="00B75191"/>
    <w:rsid w:val="00BB0BBB"/>
    <w:rsid w:val="00BB36D0"/>
    <w:rsid w:val="00BC031D"/>
    <w:rsid w:val="00BD07AE"/>
    <w:rsid w:val="00BD78A1"/>
    <w:rsid w:val="00BE3948"/>
    <w:rsid w:val="00C03568"/>
    <w:rsid w:val="00C222BE"/>
    <w:rsid w:val="00C30DB7"/>
    <w:rsid w:val="00C31007"/>
    <w:rsid w:val="00C75EF6"/>
    <w:rsid w:val="00C766E2"/>
    <w:rsid w:val="00C772BD"/>
    <w:rsid w:val="00C84303"/>
    <w:rsid w:val="00C8707D"/>
    <w:rsid w:val="00C91277"/>
    <w:rsid w:val="00CA0229"/>
    <w:rsid w:val="00CB449E"/>
    <w:rsid w:val="00CD1360"/>
    <w:rsid w:val="00CD4643"/>
    <w:rsid w:val="00CD464C"/>
    <w:rsid w:val="00CE36E0"/>
    <w:rsid w:val="00CE71DD"/>
    <w:rsid w:val="00D03BA0"/>
    <w:rsid w:val="00D4694A"/>
    <w:rsid w:val="00D608CB"/>
    <w:rsid w:val="00D646C2"/>
    <w:rsid w:val="00D64F47"/>
    <w:rsid w:val="00D75034"/>
    <w:rsid w:val="00D80262"/>
    <w:rsid w:val="00D81B4A"/>
    <w:rsid w:val="00D85CE7"/>
    <w:rsid w:val="00D9018F"/>
    <w:rsid w:val="00D9100A"/>
    <w:rsid w:val="00DB68F3"/>
    <w:rsid w:val="00DC3BC2"/>
    <w:rsid w:val="00DD13D0"/>
    <w:rsid w:val="00DD1F72"/>
    <w:rsid w:val="00DD2F92"/>
    <w:rsid w:val="00DF3B13"/>
    <w:rsid w:val="00E06763"/>
    <w:rsid w:val="00E273BA"/>
    <w:rsid w:val="00E27414"/>
    <w:rsid w:val="00E328DB"/>
    <w:rsid w:val="00E34CBE"/>
    <w:rsid w:val="00E413DC"/>
    <w:rsid w:val="00E4179C"/>
    <w:rsid w:val="00E50BC0"/>
    <w:rsid w:val="00E542A2"/>
    <w:rsid w:val="00E563B0"/>
    <w:rsid w:val="00E6069D"/>
    <w:rsid w:val="00E75863"/>
    <w:rsid w:val="00E9468F"/>
    <w:rsid w:val="00EA1D53"/>
    <w:rsid w:val="00EB69F1"/>
    <w:rsid w:val="00EC6948"/>
    <w:rsid w:val="00ED329E"/>
    <w:rsid w:val="00EE3FAB"/>
    <w:rsid w:val="00F02A65"/>
    <w:rsid w:val="00F07247"/>
    <w:rsid w:val="00F22EA7"/>
    <w:rsid w:val="00F33D3B"/>
    <w:rsid w:val="00F40F76"/>
    <w:rsid w:val="00F45509"/>
    <w:rsid w:val="00F57CF4"/>
    <w:rsid w:val="00F60968"/>
    <w:rsid w:val="00F6227E"/>
    <w:rsid w:val="00F7697B"/>
    <w:rsid w:val="00F81818"/>
    <w:rsid w:val="00F83CF1"/>
    <w:rsid w:val="00FB1C54"/>
    <w:rsid w:val="00FB221D"/>
    <w:rsid w:val="00FB2ED7"/>
    <w:rsid w:val="00FC2B4E"/>
    <w:rsid w:val="00FC3D10"/>
    <w:rsid w:val="00FC6E85"/>
    <w:rsid w:val="00FC7B12"/>
    <w:rsid w:val="00FD1975"/>
    <w:rsid w:val="00FE28A6"/>
    <w:rsid w:val="00FE34EC"/>
    <w:rsid w:val="00FF0560"/>
    <w:rsid w:val="00FF1B2B"/>
    <w:rsid w:val="00FF39F3"/>
    <w:rsid w:val="00FF5F83"/>
    <w:rsid w:val="00FF66C0"/>
    <w:rsid w:val="135AD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35019"/>
  <w15:chartTrackingRefBased/>
  <w15:docId w15:val="{C4E7D768-DC40-41D0-95B2-D7F546AD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3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13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13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D30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36D0"/>
    <w:rPr>
      <w:b/>
      <w:bCs/>
    </w:rPr>
  </w:style>
  <w:style w:type="paragraph" w:styleId="ListParagraph">
    <w:name w:val="List Paragraph"/>
    <w:basedOn w:val="Normal"/>
    <w:uiPriority w:val="34"/>
    <w:qFormat/>
    <w:rsid w:val="00A8474E"/>
    <w:pPr>
      <w:spacing w:after="0" w:line="240" w:lineRule="auto"/>
      <w:ind w:left="720"/>
    </w:pPr>
    <w:rPr>
      <w:rFonts w:ascii="Calibri" w:hAnsi="Calibri" w:cs="Calibri"/>
    </w:rPr>
  </w:style>
  <w:style w:type="paragraph" w:customStyle="1" w:styleId="Default">
    <w:name w:val="Default"/>
    <w:basedOn w:val="Normal"/>
    <w:rsid w:val="00A8474E"/>
    <w:pPr>
      <w:autoSpaceDE w:val="0"/>
      <w:autoSpaceDN w:val="0"/>
      <w:spacing w:after="0" w:line="240" w:lineRule="auto"/>
    </w:pPr>
    <w:rPr>
      <w:rFonts w:ascii="Arial" w:hAnsi="Arial" w:cs="Arial"/>
      <w:color w:val="000000"/>
      <w:sz w:val="24"/>
      <w:szCs w:val="24"/>
    </w:rPr>
  </w:style>
  <w:style w:type="table" w:styleId="TableGrid">
    <w:name w:val="Table Grid"/>
    <w:basedOn w:val="TableNormal"/>
    <w:uiPriority w:val="39"/>
    <w:rsid w:val="00A84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39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A0229"/>
    <w:rPr>
      <w:sz w:val="16"/>
      <w:szCs w:val="16"/>
    </w:rPr>
  </w:style>
  <w:style w:type="paragraph" w:styleId="CommentText">
    <w:name w:val="annotation text"/>
    <w:basedOn w:val="Normal"/>
    <w:link w:val="CommentTextChar"/>
    <w:uiPriority w:val="99"/>
    <w:semiHidden/>
    <w:unhideWhenUsed/>
    <w:rsid w:val="00CA0229"/>
    <w:pPr>
      <w:spacing w:line="240" w:lineRule="auto"/>
    </w:pPr>
    <w:rPr>
      <w:sz w:val="20"/>
      <w:szCs w:val="20"/>
    </w:rPr>
  </w:style>
  <w:style w:type="character" w:customStyle="1" w:styleId="CommentTextChar">
    <w:name w:val="Comment Text Char"/>
    <w:basedOn w:val="DefaultParagraphFont"/>
    <w:link w:val="CommentText"/>
    <w:uiPriority w:val="99"/>
    <w:semiHidden/>
    <w:rsid w:val="00CA0229"/>
    <w:rPr>
      <w:sz w:val="20"/>
      <w:szCs w:val="20"/>
    </w:rPr>
  </w:style>
  <w:style w:type="paragraph" w:styleId="CommentSubject">
    <w:name w:val="annotation subject"/>
    <w:basedOn w:val="CommentText"/>
    <w:next w:val="CommentText"/>
    <w:link w:val="CommentSubjectChar"/>
    <w:uiPriority w:val="99"/>
    <w:semiHidden/>
    <w:unhideWhenUsed/>
    <w:rsid w:val="00CA0229"/>
    <w:rPr>
      <w:b/>
      <w:bCs/>
    </w:rPr>
  </w:style>
  <w:style w:type="character" w:customStyle="1" w:styleId="CommentSubjectChar">
    <w:name w:val="Comment Subject Char"/>
    <w:basedOn w:val="CommentTextChar"/>
    <w:link w:val="CommentSubject"/>
    <w:uiPriority w:val="99"/>
    <w:semiHidden/>
    <w:rsid w:val="00CA0229"/>
    <w:rPr>
      <w:b/>
      <w:bCs/>
      <w:sz w:val="20"/>
      <w:szCs w:val="20"/>
    </w:rPr>
  </w:style>
  <w:style w:type="paragraph" w:styleId="BalloonText">
    <w:name w:val="Balloon Text"/>
    <w:basedOn w:val="Normal"/>
    <w:link w:val="BalloonTextChar"/>
    <w:uiPriority w:val="99"/>
    <w:semiHidden/>
    <w:unhideWhenUsed/>
    <w:rsid w:val="00CA0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229"/>
    <w:rPr>
      <w:rFonts w:ascii="Segoe UI" w:hAnsi="Segoe UI" w:cs="Segoe UI"/>
      <w:sz w:val="18"/>
      <w:szCs w:val="18"/>
    </w:rPr>
  </w:style>
  <w:style w:type="character" w:customStyle="1" w:styleId="Heading1Char">
    <w:name w:val="Heading 1 Char"/>
    <w:basedOn w:val="DefaultParagraphFont"/>
    <w:link w:val="Heading1"/>
    <w:uiPriority w:val="9"/>
    <w:rsid w:val="00CD13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136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D136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B221D"/>
    <w:rPr>
      <w:color w:val="0563C1" w:themeColor="hyperlink"/>
      <w:u w:val="single"/>
    </w:rPr>
  </w:style>
  <w:style w:type="character" w:styleId="UnresolvedMention">
    <w:name w:val="Unresolved Mention"/>
    <w:basedOn w:val="DefaultParagraphFont"/>
    <w:uiPriority w:val="99"/>
    <w:semiHidden/>
    <w:unhideWhenUsed/>
    <w:rsid w:val="00FB221D"/>
    <w:rPr>
      <w:color w:val="808080"/>
      <w:shd w:val="clear" w:color="auto" w:fill="E6E6E6"/>
    </w:rPr>
  </w:style>
  <w:style w:type="character" w:customStyle="1" w:styleId="Heading4Char">
    <w:name w:val="Heading 4 Char"/>
    <w:basedOn w:val="DefaultParagraphFont"/>
    <w:link w:val="Heading4"/>
    <w:uiPriority w:val="9"/>
    <w:rsid w:val="008D30CF"/>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2C1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C94"/>
  </w:style>
  <w:style w:type="paragraph" w:styleId="Footer">
    <w:name w:val="footer"/>
    <w:basedOn w:val="Normal"/>
    <w:link w:val="FooterChar"/>
    <w:uiPriority w:val="99"/>
    <w:unhideWhenUsed/>
    <w:rsid w:val="002C1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C94"/>
  </w:style>
  <w:style w:type="paragraph" w:styleId="Revision">
    <w:name w:val="Revision"/>
    <w:hidden/>
    <w:uiPriority w:val="99"/>
    <w:semiHidden/>
    <w:rsid w:val="002655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8249">
      <w:bodyDiv w:val="1"/>
      <w:marLeft w:val="0"/>
      <w:marRight w:val="0"/>
      <w:marTop w:val="0"/>
      <w:marBottom w:val="0"/>
      <w:divBdr>
        <w:top w:val="none" w:sz="0" w:space="0" w:color="auto"/>
        <w:left w:val="none" w:sz="0" w:space="0" w:color="auto"/>
        <w:bottom w:val="none" w:sz="0" w:space="0" w:color="auto"/>
        <w:right w:val="none" w:sz="0" w:space="0" w:color="auto"/>
      </w:divBdr>
    </w:div>
    <w:div w:id="1339692470">
      <w:bodyDiv w:val="1"/>
      <w:marLeft w:val="0"/>
      <w:marRight w:val="0"/>
      <w:marTop w:val="0"/>
      <w:marBottom w:val="0"/>
      <w:divBdr>
        <w:top w:val="none" w:sz="0" w:space="0" w:color="auto"/>
        <w:left w:val="none" w:sz="0" w:space="0" w:color="auto"/>
        <w:bottom w:val="none" w:sz="0" w:space="0" w:color="auto"/>
        <w:right w:val="none" w:sz="0" w:space="0" w:color="auto"/>
      </w:divBdr>
      <w:divsChild>
        <w:div w:id="892929226">
          <w:marLeft w:val="0"/>
          <w:marRight w:val="0"/>
          <w:marTop w:val="0"/>
          <w:marBottom w:val="0"/>
          <w:divBdr>
            <w:top w:val="none" w:sz="0" w:space="0" w:color="auto"/>
            <w:left w:val="none" w:sz="0" w:space="0" w:color="auto"/>
            <w:bottom w:val="none" w:sz="0" w:space="0" w:color="auto"/>
            <w:right w:val="none" w:sz="0" w:space="0" w:color="auto"/>
          </w:divBdr>
          <w:divsChild>
            <w:div w:id="279457997">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sChild>
                    <w:div w:id="1259603376">
                      <w:marLeft w:val="0"/>
                      <w:marRight w:val="0"/>
                      <w:marTop w:val="0"/>
                      <w:marBottom w:val="0"/>
                      <w:divBdr>
                        <w:top w:val="none" w:sz="0" w:space="0" w:color="auto"/>
                        <w:left w:val="none" w:sz="0" w:space="0" w:color="auto"/>
                        <w:bottom w:val="none" w:sz="0" w:space="0" w:color="auto"/>
                        <w:right w:val="none" w:sz="0" w:space="0" w:color="auto"/>
                      </w:divBdr>
                      <w:divsChild>
                        <w:div w:id="149105739">
                          <w:marLeft w:val="0"/>
                          <w:marRight w:val="0"/>
                          <w:marTop w:val="0"/>
                          <w:marBottom w:val="0"/>
                          <w:divBdr>
                            <w:top w:val="none" w:sz="0" w:space="0" w:color="auto"/>
                            <w:left w:val="none" w:sz="0" w:space="0" w:color="auto"/>
                            <w:bottom w:val="none" w:sz="0" w:space="0" w:color="auto"/>
                            <w:right w:val="none" w:sz="0" w:space="0" w:color="auto"/>
                          </w:divBdr>
                          <w:divsChild>
                            <w:div w:id="2982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26819">
      <w:bodyDiv w:val="1"/>
      <w:marLeft w:val="0"/>
      <w:marRight w:val="0"/>
      <w:marTop w:val="0"/>
      <w:marBottom w:val="0"/>
      <w:divBdr>
        <w:top w:val="none" w:sz="0" w:space="0" w:color="auto"/>
        <w:left w:val="none" w:sz="0" w:space="0" w:color="auto"/>
        <w:bottom w:val="none" w:sz="0" w:space="0" w:color="auto"/>
        <w:right w:val="none" w:sz="0" w:space="0" w:color="auto"/>
      </w:divBdr>
      <w:divsChild>
        <w:div w:id="1148399472">
          <w:marLeft w:val="0"/>
          <w:marRight w:val="0"/>
          <w:marTop w:val="0"/>
          <w:marBottom w:val="0"/>
          <w:divBdr>
            <w:top w:val="none" w:sz="0" w:space="0" w:color="auto"/>
            <w:left w:val="none" w:sz="0" w:space="0" w:color="auto"/>
            <w:bottom w:val="none" w:sz="0" w:space="0" w:color="auto"/>
            <w:right w:val="none" w:sz="0" w:space="0" w:color="auto"/>
          </w:divBdr>
          <w:divsChild>
            <w:div w:id="423845029">
              <w:marLeft w:val="0"/>
              <w:marRight w:val="0"/>
              <w:marTop w:val="0"/>
              <w:marBottom w:val="0"/>
              <w:divBdr>
                <w:top w:val="none" w:sz="0" w:space="0" w:color="auto"/>
                <w:left w:val="none" w:sz="0" w:space="0" w:color="auto"/>
                <w:bottom w:val="none" w:sz="0" w:space="0" w:color="auto"/>
                <w:right w:val="none" w:sz="0" w:space="0" w:color="auto"/>
              </w:divBdr>
              <w:divsChild>
                <w:div w:id="694774742">
                  <w:marLeft w:val="0"/>
                  <w:marRight w:val="0"/>
                  <w:marTop w:val="0"/>
                  <w:marBottom w:val="0"/>
                  <w:divBdr>
                    <w:top w:val="none" w:sz="0" w:space="0" w:color="auto"/>
                    <w:left w:val="none" w:sz="0" w:space="0" w:color="auto"/>
                    <w:bottom w:val="none" w:sz="0" w:space="0" w:color="auto"/>
                    <w:right w:val="none" w:sz="0" w:space="0" w:color="auto"/>
                  </w:divBdr>
                  <w:divsChild>
                    <w:div w:id="1991205762">
                      <w:marLeft w:val="0"/>
                      <w:marRight w:val="0"/>
                      <w:marTop w:val="0"/>
                      <w:marBottom w:val="0"/>
                      <w:divBdr>
                        <w:top w:val="none" w:sz="0" w:space="0" w:color="auto"/>
                        <w:left w:val="none" w:sz="0" w:space="0" w:color="auto"/>
                        <w:bottom w:val="none" w:sz="0" w:space="0" w:color="auto"/>
                        <w:right w:val="none" w:sz="0" w:space="0" w:color="auto"/>
                      </w:divBdr>
                      <w:divsChild>
                        <w:div w:id="1724909351">
                          <w:marLeft w:val="0"/>
                          <w:marRight w:val="0"/>
                          <w:marTop w:val="0"/>
                          <w:marBottom w:val="0"/>
                          <w:divBdr>
                            <w:top w:val="none" w:sz="0" w:space="0" w:color="auto"/>
                            <w:left w:val="none" w:sz="0" w:space="0" w:color="auto"/>
                            <w:bottom w:val="none" w:sz="0" w:space="0" w:color="auto"/>
                            <w:right w:val="none" w:sz="0" w:space="0" w:color="auto"/>
                          </w:divBdr>
                          <w:divsChild>
                            <w:div w:id="4991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ovid-19-stay-at-home-guidance/stay-at-home-guidance-for-people-with-confirmed-or-possible-coronavirus-covid-19-infe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coronavirus-covid-19-information-for-the-publi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guidance-for-social-or-community-care-and-residential-settings-on-covid-19/guidance-for-social-or-community-care-and-residential-settings-on-covid-19"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cqc.org.uk/guidance-providers/notifications/events-stop-service-running-safely-properly-notification-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uk/conditions/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091352625594A9BA3917690656422" ma:contentTypeVersion="8" ma:contentTypeDescription="Create a new document." ma:contentTypeScope="" ma:versionID="106a3a39139488e9365d7558adc973a7">
  <xsd:schema xmlns:xsd="http://www.w3.org/2001/XMLSchema" xmlns:xs="http://www.w3.org/2001/XMLSchema" xmlns:p="http://schemas.microsoft.com/office/2006/metadata/properties" xmlns:ns2="65c52fb2-c135-4d4b-baa3-e48bb1d06e1e" xmlns:ns3="7e4fac01-9246-480f-9a52-e7fa7c9d7da8" targetNamespace="http://schemas.microsoft.com/office/2006/metadata/properties" ma:root="true" ma:fieldsID="975ee38f0305908789b6f5c6dd77d457" ns2:_="" ns3:_="">
    <xsd:import namespace="65c52fb2-c135-4d4b-baa3-e48bb1d06e1e"/>
    <xsd:import namespace="7e4fac01-9246-480f-9a52-e7fa7c9d7d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52fb2-c135-4d4b-baa3-e48bb1d06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fac01-9246-480f-9a52-e7fa7c9d7d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EDA32-7D95-48BF-9E80-41077BD1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52fb2-c135-4d4b-baa3-e48bb1d06e1e"/>
    <ds:schemaRef ds:uri="7e4fac01-9246-480f-9a52-e7fa7c9d7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28F1D-B9B9-4E57-BD7F-8F8EDA0C97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B611B6-BABF-4389-97E2-7BC167851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Brown</dc:creator>
  <cp:keywords/>
  <dc:description/>
  <cp:lastModifiedBy>Caremark Peterborough</cp:lastModifiedBy>
  <cp:revision>4</cp:revision>
  <cp:lastPrinted>2020-03-17T17:10:00Z</cp:lastPrinted>
  <dcterms:created xsi:type="dcterms:W3CDTF">2020-03-17T13:54:00Z</dcterms:created>
  <dcterms:modified xsi:type="dcterms:W3CDTF">2020-03-18T09:15:00Z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0x0101003B8091352625594A9BA3917690656422</vt:lpwstr>
  </property>
</Properties>
</file>