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96" w:type="dxa"/>
        <w:tblLayout w:type="fixed"/>
        <w:tblLook w:val="04A0" w:firstRow="1" w:lastRow="0" w:firstColumn="1" w:lastColumn="0" w:noHBand="0" w:noVBand="1"/>
      </w:tblPr>
      <w:tblGrid>
        <w:gridCol w:w="2477"/>
        <w:gridCol w:w="5830"/>
        <w:gridCol w:w="4871"/>
        <w:gridCol w:w="1418"/>
      </w:tblGrid>
      <w:tr w:rsidR="00420A6B" w:rsidRPr="00420A6B" w14:paraId="12A1256D" w14:textId="77777777" w:rsidTr="001F218D">
        <w:trPr>
          <w:trHeight w:val="2123"/>
        </w:trPr>
        <w:tc>
          <w:tcPr>
            <w:tcW w:w="14596" w:type="dxa"/>
            <w:gridSpan w:val="4"/>
          </w:tcPr>
          <w:p w14:paraId="48087C79" w14:textId="3A8B285D" w:rsidR="00420A6B" w:rsidRPr="005E7A06" w:rsidRDefault="005D4322" w:rsidP="003847C8">
            <w:pPr>
              <w:pStyle w:val="Heading1"/>
              <w:outlineLvl w:val="0"/>
              <w:rPr>
                <w:rFonts w:cstheme="majorHAnsi"/>
                <w:b/>
                <w:color w:val="auto"/>
                <w:sz w:val="24"/>
                <w:szCs w:val="24"/>
                <w:lang w:val="en"/>
              </w:rPr>
            </w:pPr>
            <w:r>
              <w:rPr>
                <w:rFonts w:cstheme="majorHAnsi"/>
                <w:b/>
                <w:color w:val="auto"/>
                <w:sz w:val="24"/>
                <w:szCs w:val="24"/>
                <w:lang w:val="en"/>
              </w:rPr>
              <w:t>Information on the virus</w:t>
            </w:r>
            <w:r w:rsidR="00420A6B" w:rsidRPr="005E7A06">
              <w:rPr>
                <w:rFonts w:cstheme="majorHAnsi"/>
                <w:b/>
                <w:color w:val="auto"/>
                <w:sz w:val="24"/>
                <w:szCs w:val="24"/>
                <w:lang w:val="en"/>
              </w:rPr>
              <w:t>:</w:t>
            </w:r>
          </w:p>
          <w:p w14:paraId="5A789285" w14:textId="77777777" w:rsidR="00BC031D" w:rsidRPr="00BC031D" w:rsidRDefault="00BC031D" w:rsidP="00BC031D">
            <w:pPr>
              <w:pStyle w:val="Heading4"/>
              <w:outlineLvl w:val="3"/>
              <w:rPr>
                <w:rFonts w:cstheme="majorHAnsi"/>
                <w:i w:val="0"/>
                <w:color w:val="auto"/>
                <w:lang w:val="en"/>
              </w:rPr>
            </w:pPr>
            <w:r w:rsidRPr="00BC031D">
              <w:rPr>
                <w:rFonts w:cstheme="majorHAnsi"/>
                <w:i w:val="0"/>
                <w:color w:val="auto"/>
                <w:lang w:val="en"/>
              </w:rPr>
              <w:t>A coronavirus is a type of virus. As a group, coronaviruses are common across the world. COVID-19 is a new strain of coronavirus first identified in Wuhan City, China in January 2020.</w:t>
            </w:r>
          </w:p>
          <w:p w14:paraId="58707B91" w14:textId="71E829A0" w:rsidR="005D4322" w:rsidRPr="005D4322" w:rsidRDefault="00BC031D" w:rsidP="005D4322">
            <w:pPr>
              <w:pStyle w:val="Heading4"/>
              <w:outlineLvl w:val="3"/>
              <w:rPr>
                <w:rFonts w:cstheme="majorHAnsi"/>
                <w:i w:val="0"/>
                <w:color w:val="auto"/>
                <w:lang w:val="en"/>
              </w:rPr>
            </w:pPr>
            <w:r w:rsidRPr="00BC031D">
              <w:rPr>
                <w:rFonts w:cstheme="majorHAnsi"/>
                <w:i w:val="0"/>
                <w:color w:val="auto"/>
                <w:lang w:val="en"/>
              </w:rPr>
              <w:t>The incubation period of COVID-19, is between 2 to 14 days. This means that if a person remains well 14 days after contact with someone with confirmed coronavirus, they have not become a case.</w:t>
            </w:r>
            <w:r w:rsidR="005D4322">
              <w:t xml:space="preserve"> </w:t>
            </w:r>
            <w:r w:rsidR="005D4322" w:rsidRPr="005D4322">
              <w:rPr>
                <w:rFonts w:cstheme="majorHAnsi"/>
                <w:i w:val="0"/>
                <w:color w:val="auto"/>
                <w:lang w:val="en"/>
              </w:rPr>
              <w:t>3. Signs and symptoms of COVID-19</w:t>
            </w:r>
          </w:p>
          <w:p w14:paraId="6E415592"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 following symptoms may develop in the 14 days after exposure to someone who has COVID-19 infection:</w:t>
            </w:r>
          </w:p>
          <w:p w14:paraId="5B7CB175" w14:textId="77777777" w:rsidR="005D4322" w:rsidRPr="005D4322" w:rsidRDefault="005D4322" w:rsidP="005D4322">
            <w:pPr>
              <w:pStyle w:val="Heading4"/>
              <w:numPr>
                <w:ilvl w:val="0"/>
                <w:numId w:val="27"/>
              </w:numPr>
              <w:outlineLvl w:val="3"/>
              <w:rPr>
                <w:rFonts w:cstheme="majorHAnsi"/>
                <w:i w:val="0"/>
                <w:color w:val="auto"/>
                <w:lang w:val="en"/>
              </w:rPr>
            </w:pPr>
            <w:r w:rsidRPr="005D4322">
              <w:rPr>
                <w:rFonts w:cstheme="majorHAnsi"/>
                <w:i w:val="0"/>
                <w:color w:val="auto"/>
                <w:lang w:val="en"/>
              </w:rPr>
              <w:t>cough</w:t>
            </w:r>
          </w:p>
          <w:p w14:paraId="59B0B33D" w14:textId="77777777" w:rsidR="005D4322" w:rsidRPr="005D4322" w:rsidRDefault="005D4322" w:rsidP="005D4322">
            <w:pPr>
              <w:pStyle w:val="Heading4"/>
              <w:numPr>
                <w:ilvl w:val="0"/>
                <w:numId w:val="27"/>
              </w:numPr>
              <w:outlineLvl w:val="3"/>
              <w:rPr>
                <w:rFonts w:cstheme="majorHAnsi"/>
                <w:i w:val="0"/>
                <w:color w:val="auto"/>
                <w:lang w:val="en"/>
              </w:rPr>
            </w:pPr>
            <w:r w:rsidRPr="005D4322">
              <w:rPr>
                <w:rFonts w:cstheme="majorHAnsi"/>
                <w:i w:val="0"/>
                <w:color w:val="auto"/>
                <w:lang w:val="en"/>
              </w:rPr>
              <w:t>difficulty in breathing</w:t>
            </w:r>
          </w:p>
          <w:p w14:paraId="6AD90DEA" w14:textId="77777777" w:rsidR="005D4322" w:rsidRPr="005D4322" w:rsidRDefault="005D4322" w:rsidP="005D4322">
            <w:pPr>
              <w:pStyle w:val="Heading4"/>
              <w:numPr>
                <w:ilvl w:val="0"/>
                <w:numId w:val="27"/>
              </w:numPr>
              <w:outlineLvl w:val="3"/>
              <w:rPr>
                <w:rFonts w:cstheme="majorHAnsi"/>
                <w:i w:val="0"/>
                <w:color w:val="auto"/>
                <w:lang w:val="en"/>
              </w:rPr>
            </w:pPr>
            <w:r w:rsidRPr="005D4322">
              <w:rPr>
                <w:rFonts w:cstheme="majorHAnsi"/>
                <w:i w:val="0"/>
                <w:color w:val="auto"/>
                <w:lang w:val="en"/>
              </w:rPr>
              <w:t>fever</w:t>
            </w:r>
          </w:p>
          <w:p w14:paraId="232E25D0" w14:textId="77777777" w:rsidR="005D4322" w:rsidRDefault="005D4322" w:rsidP="005D4322">
            <w:pPr>
              <w:pStyle w:val="Heading4"/>
              <w:outlineLvl w:val="3"/>
              <w:rPr>
                <w:rFonts w:cstheme="majorHAnsi"/>
                <w:i w:val="0"/>
                <w:color w:val="auto"/>
                <w:lang w:val="en"/>
              </w:rPr>
            </w:pPr>
            <w:r w:rsidRPr="005D4322">
              <w:rPr>
                <w:rFonts w:cstheme="majorHAnsi"/>
                <w:i w:val="0"/>
                <w:color w:val="auto"/>
                <w:lang w:val="en"/>
              </w:rPr>
              <w:t>Generally, these infections can cause more severe symptoms in people with weakened immune systems, older people, and those with long-term conditions like diabetes, cancer and chronic lung disease.</w:t>
            </w:r>
          </w:p>
          <w:p w14:paraId="70A5B2EF" w14:textId="51E04118" w:rsidR="005D4322" w:rsidRPr="005D4322" w:rsidRDefault="005D4322" w:rsidP="005D4322">
            <w:pPr>
              <w:pStyle w:val="Heading4"/>
              <w:outlineLvl w:val="3"/>
              <w:rPr>
                <w:rFonts w:cstheme="majorHAnsi"/>
                <w:b/>
                <w:bCs/>
                <w:i w:val="0"/>
                <w:color w:val="auto"/>
                <w:lang w:val="en"/>
              </w:rPr>
            </w:pPr>
            <w:r w:rsidRPr="005D4322">
              <w:rPr>
                <w:rFonts w:cstheme="majorHAnsi"/>
                <w:b/>
                <w:bCs/>
                <w:i w:val="0"/>
                <w:color w:val="auto"/>
                <w:lang w:val="en"/>
              </w:rPr>
              <w:t>How COVID-19 is spread</w:t>
            </w:r>
          </w:p>
          <w:p w14:paraId="1FCE7C9A" w14:textId="4E721396"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 xml:space="preserve">From what we know about other coronaviruses, spread of COVID-19 is most likely to happen when there is close contact (within 2 </w:t>
            </w:r>
            <w:r w:rsidR="001B2E9F" w:rsidRPr="005D4322">
              <w:rPr>
                <w:rFonts w:cstheme="majorHAnsi"/>
                <w:i w:val="0"/>
                <w:color w:val="auto"/>
                <w:lang w:val="en"/>
              </w:rPr>
              <w:t>meters</w:t>
            </w:r>
            <w:r w:rsidRPr="005D4322">
              <w:rPr>
                <w:rFonts w:cstheme="majorHAnsi"/>
                <w:i w:val="0"/>
                <w:color w:val="auto"/>
                <w:lang w:val="en"/>
              </w:rPr>
              <w:t>) with an infected person. It is likely that the risk increases the longer someone has close contact with an infected person.</w:t>
            </w:r>
          </w:p>
          <w:p w14:paraId="4F8EEA80"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Respiratory secretions containing the virus are most likely to be the most important means of transmission; these are produced when an infected person coughs or sneezes, in the same way colds spread.</w:t>
            </w:r>
          </w:p>
          <w:p w14:paraId="38C70013"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are 2 main routes by which people can spread COVID-19:</w:t>
            </w:r>
          </w:p>
          <w:p w14:paraId="455AAEFF" w14:textId="33972B30" w:rsidR="005D4322" w:rsidRPr="005D4322" w:rsidRDefault="005D4322" w:rsidP="005D4322">
            <w:pPr>
              <w:pStyle w:val="Heading4"/>
              <w:numPr>
                <w:ilvl w:val="0"/>
                <w:numId w:val="28"/>
              </w:numPr>
              <w:outlineLvl w:val="3"/>
              <w:rPr>
                <w:rFonts w:cstheme="majorHAnsi"/>
                <w:i w:val="0"/>
                <w:color w:val="auto"/>
                <w:lang w:val="en"/>
              </w:rPr>
            </w:pPr>
            <w:r w:rsidRPr="005D4322">
              <w:rPr>
                <w:rFonts w:cstheme="majorHAnsi"/>
                <w:i w:val="0"/>
                <w:color w:val="auto"/>
                <w:lang w:val="en"/>
              </w:rPr>
              <w:t xml:space="preserve">infection can be spread to people who are nearby (within 2 </w:t>
            </w:r>
            <w:r w:rsidR="001B2E9F" w:rsidRPr="005D4322">
              <w:rPr>
                <w:rFonts w:cstheme="majorHAnsi"/>
                <w:i w:val="0"/>
                <w:color w:val="auto"/>
                <w:lang w:val="en"/>
              </w:rPr>
              <w:t>meters</w:t>
            </w:r>
            <w:r w:rsidRPr="005D4322">
              <w:rPr>
                <w:rFonts w:cstheme="majorHAnsi"/>
                <w:i w:val="0"/>
                <w:color w:val="auto"/>
                <w:lang w:val="en"/>
              </w:rPr>
              <w:t>) or possibly could be inhaled into the lungs</w:t>
            </w:r>
          </w:p>
          <w:p w14:paraId="42F83B29" w14:textId="77777777" w:rsidR="005D4322" w:rsidRPr="005D4322" w:rsidRDefault="005D4322" w:rsidP="005D4322">
            <w:pPr>
              <w:pStyle w:val="Heading4"/>
              <w:numPr>
                <w:ilvl w:val="0"/>
                <w:numId w:val="28"/>
              </w:numPr>
              <w:outlineLvl w:val="3"/>
              <w:rPr>
                <w:rFonts w:cstheme="majorHAnsi"/>
                <w:i w:val="0"/>
                <w:color w:val="auto"/>
                <w:lang w:val="en"/>
              </w:rPr>
            </w:pPr>
            <w:r w:rsidRPr="005D4322">
              <w:rPr>
                <w:rFonts w:cstheme="majorHAnsi"/>
                <w:i w:val="0"/>
                <w:color w:val="auto"/>
                <w:lang w:val="en"/>
              </w:rPr>
              <w:t>it is also possible that someone may become infected by touching a surface, object or the hand of an infected person that has been contaminated with respiratory secretions and then touching their own mouth, nose, or eyes (such as touching door knob or shaking hands then touching own face). Our current understanding is that the virus doesn’t survive on surfaces for longer than 72 hours.</w:t>
            </w:r>
          </w:p>
          <w:p w14:paraId="48027B85"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is currently little evidence that people without symptoms are infectious to others.</w:t>
            </w:r>
          </w:p>
          <w:p w14:paraId="22497F2D" w14:textId="1277A204" w:rsidR="005D4322" w:rsidRPr="00737070" w:rsidRDefault="005D4322" w:rsidP="005D4322">
            <w:pPr>
              <w:pStyle w:val="Heading4"/>
              <w:outlineLvl w:val="3"/>
              <w:rPr>
                <w:rFonts w:cstheme="majorHAnsi"/>
                <w:b/>
                <w:bCs/>
                <w:i w:val="0"/>
                <w:color w:val="auto"/>
                <w:lang w:val="en"/>
              </w:rPr>
            </w:pPr>
            <w:r w:rsidRPr="00737070">
              <w:rPr>
                <w:rFonts w:cstheme="majorHAnsi"/>
                <w:b/>
                <w:bCs/>
                <w:i w:val="0"/>
                <w:color w:val="auto"/>
                <w:lang w:val="en"/>
              </w:rPr>
              <w:t>How long the virus can survive</w:t>
            </w:r>
          </w:p>
          <w:p w14:paraId="78A09D5D" w14:textId="1AEA490E"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 xml:space="preserve">How long any respiratory virus survives will depend on </w:t>
            </w:r>
            <w:r w:rsidR="001B2E9F" w:rsidRPr="005D4322">
              <w:rPr>
                <w:rFonts w:cstheme="majorHAnsi"/>
                <w:i w:val="0"/>
                <w:color w:val="auto"/>
                <w:lang w:val="en"/>
              </w:rPr>
              <w:t>several</w:t>
            </w:r>
            <w:r w:rsidRPr="005D4322">
              <w:rPr>
                <w:rFonts w:cstheme="majorHAnsi"/>
                <w:i w:val="0"/>
                <w:color w:val="auto"/>
                <w:lang w:val="en"/>
              </w:rPr>
              <w:t xml:space="preserve"> factors, for example:</w:t>
            </w:r>
          </w:p>
          <w:p w14:paraId="44C1E595" w14:textId="77777777" w:rsidR="005D4322" w:rsidRPr="005D4322" w:rsidRDefault="005D4322" w:rsidP="00737070">
            <w:pPr>
              <w:pStyle w:val="Heading4"/>
              <w:numPr>
                <w:ilvl w:val="0"/>
                <w:numId w:val="29"/>
              </w:numPr>
              <w:outlineLvl w:val="3"/>
              <w:rPr>
                <w:rFonts w:cstheme="majorHAnsi"/>
                <w:i w:val="0"/>
                <w:color w:val="auto"/>
                <w:lang w:val="en"/>
              </w:rPr>
            </w:pPr>
            <w:r w:rsidRPr="005D4322">
              <w:rPr>
                <w:rFonts w:cstheme="majorHAnsi"/>
                <w:i w:val="0"/>
                <w:color w:val="auto"/>
                <w:lang w:val="en"/>
              </w:rPr>
              <w:t>what surface the virus is on</w:t>
            </w:r>
          </w:p>
          <w:p w14:paraId="5D915513" w14:textId="77777777" w:rsidR="005D4322" w:rsidRPr="005D4322" w:rsidRDefault="005D4322" w:rsidP="00737070">
            <w:pPr>
              <w:pStyle w:val="Heading4"/>
              <w:numPr>
                <w:ilvl w:val="0"/>
                <w:numId w:val="29"/>
              </w:numPr>
              <w:outlineLvl w:val="3"/>
              <w:rPr>
                <w:rFonts w:cstheme="majorHAnsi"/>
                <w:i w:val="0"/>
                <w:color w:val="auto"/>
                <w:lang w:val="en"/>
              </w:rPr>
            </w:pPr>
            <w:r w:rsidRPr="005D4322">
              <w:rPr>
                <w:rFonts w:cstheme="majorHAnsi"/>
                <w:i w:val="0"/>
                <w:color w:val="auto"/>
                <w:lang w:val="en"/>
              </w:rPr>
              <w:t>whether it is exposed to sunlight</w:t>
            </w:r>
          </w:p>
          <w:p w14:paraId="2B79B2D7" w14:textId="77777777" w:rsidR="005D4322" w:rsidRPr="005D4322" w:rsidRDefault="005D4322" w:rsidP="00737070">
            <w:pPr>
              <w:pStyle w:val="Heading4"/>
              <w:numPr>
                <w:ilvl w:val="0"/>
                <w:numId w:val="29"/>
              </w:numPr>
              <w:outlineLvl w:val="3"/>
              <w:rPr>
                <w:rFonts w:cstheme="majorHAnsi"/>
                <w:i w:val="0"/>
                <w:color w:val="auto"/>
                <w:lang w:val="en"/>
              </w:rPr>
            </w:pPr>
            <w:r w:rsidRPr="005D4322">
              <w:rPr>
                <w:rFonts w:cstheme="majorHAnsi"/>
                <w:i w:val="0"/>
                <w:color w:val="auto"/>
                <w:lang w:val="en"/>
              </w:rPr>
              <w:t>differences in temperature and humidity</w:t>
            </w:r>
          </w:p>
          <w:p w14:paraId="76CE9C06" w14:textId="77777777" w:rsidR="005D4322" w:rsidRPr="005D4322" w:rsidRDefault="005D4322" w:rsidP="00737070">
            <w:pPr>
              <w:pStyle w:val="Heading4"/>
              <w:numPr>
                <w:ilvl w:val="0"/>
                <w:numId w:val="29"/>
              </w:numPr>
              <w:outlineLvl w:val="3"/>
              <w:rPr>
                <w:rFonts w:cstheme="majorHAnsi"/>
                <w:i w:val="0"/>
                <w:color w:val="auto"/>
                <w:lang w:val="en"/>
              </w:rPr>
            </w:pPr>
            <w:r w:rsidRPr="005D4322">
              <w:rPr>
                <w:rFonts w:cstheme="majorHAnsi"/>
                <w:i w:val="0"/>
                <w:color w:val="auto"/>
                <w:lang w:val="en"/>
              </w:rPr>
              <w:t>exposure to cleaning products</w:t>
            </w:r>
          </w:p>
          <w:p w14:paraId="6F447BAD"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Under most circumstances, the amount of infectious virus on any contaminated surfaces is likely to have decreased significantly by 72 hours.</w:t>
            </w:r>
          </w:p>
          <w:p w14:paraId="31499276" w14:textId="36126B69"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 xml:space="preserve">Regular cleaning of </w:t>
            </w:r>
            <w:r w:rsidR="001B2E9F" w:rsidRPr="005D4322">
              <w:rPr>
                <w:rFonts w:cstheme="majorHAnsi"/>
                <w:i w:val="0"/>
                <w:color w:val="auto"/>
                <w:lang w:val="en"/>
              </w:rPr>
              <w:t>frequently touched</w:t>
            </w:r>
            <w:r w:rsidRPr="005D4322">
              <w:rPr>
                <w:rFonts w:cstheme="majorHAnsi"/>
                <w:i w:val="0"/>
                <w:color w:val="auto"/>
                <w:lang w:val="en"/>
              </w:rPr>
              <w:t xml:space="preserve"> hard surfaces and hands will therefore help to reduce the risk of infection.</w:t>
            </w:r>
          </w:p>
          <w:p w14:paraId="6E848105" w14:textId="2302EBD3" w:rsidR="005D4322" w:rsidRPr="00737070" w:rsidRDefault="005D4322" w:rsidP="005D4322">
            <w:pPr>
              <w:pStyle w:val="Heading4"/>
              <w:outlineLvl w:val="3"/>
              <w:rPr>
                <w:rFonts w:cstheme="majorHAnsi"/>
                <w:b/>
                <w:bCs/>
                <w:i w:val="0"/>
                <w:color w:val="auto"/>
                <w:lang w:val="en"/>
              </w:rPr>
            </w:pPr>
            <w:r w:rsidRPr="00737070">
              <w:rPr>
                <w:rFonts w:cstheme="majorHAnsi"/>
                <w:b/>
                <w:bCs/>
                <w:i w:val="0"/>
                <w:color w:val="auto"/>
                <w:lang w:val="en"/>
              </w:rPr>
              <w:t>Preventing the spread of infection</w:t>
            </w:r>
          </w:p>
          <w:p w14:paraId="6C5699F2"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is currently no vaccine to prevent COVID-19. The best way to prevent infection is to avoid being exposed to the virus.</w:t>
            </w:r>
          </w:p>
          <w:p w14:paraId="515CBFF1"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There are general principles anyone can follow to help prevent the spread of respiratory viruses, including:</w:t>
            </w:r>
          </w:p>
          <w:p w14:paraId="6E3C5119" w14:textId="15D43176"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 xml:space="preserve">washing your hands often - with soap and </w:t>
            </w:r>
            <w:r w:rsidR="001B2E9F" w:rsidRPr="005D4322">
              <w:rPr>
                <w:rFonts w:cstheme="majorHAnsi"/>
                <w:i w:val="0"/>
                <w:color w:val="auto"/>
                <w:lang w:val="en"/>
              </w:rPr>
              <w:t>water or</w:t>
            </w:r>
            <w:r w:rsidRPr="005D4322">
              <w:rPr>
                <w:rFonts w:cstheme="majorHAnsi"/>
                <w:i w:val="0"/>
                <w:color w:val="auto"/>
                <w:lang w:val="en"/>
              </w:rPr>
              <w:t xml:space="preserve"> use alcohol </w:t>
            </w:r>
            <w:proofErr w:type="spellStart"/>
            <w:r w:rsidRPr="005D4322">
              <w:rPr>
                <w:rFonts w:cstheme="majorHAnsi"/>
                <w:i w:val="0"/>
                <w:color w:val="auto"/>
                <w:lang w:val="en"/>
              </w:rPr>
              <w:t>sanitiser</w:t>
            </w:r>
            <w:proofErr w:type="spellEnd"/>
            <w:r w:rsidRPr="005D4322">
              <w:rPr>
                <w:rFonts w:cstheme="majorHAnsi"/>
                <w:i w:val="0"/>
                <w:color w:val="auto"/>
                <w:lang w:val="en"/>
              </w:rPr>
              <w:t xml:space="preserve"> that contains at least 60% alcohol if handwashing facilities are not available - this is particularly important after taking public transport. Guidance is available on hand washing </w:t>
            </w:r>
          </w:p>
          <w:p w14:paraId="1B00100A"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 xml:space="preserve">covering your cough or sneeze with a tissue, then throwing the tissue in a bin. See Catch It, Bin It, Kill It </w:t>
            </w:r>
          </w:p>
          <w:p w14:paraId="6C740F18"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people who feel unwell should stay at home and should not attend work</w:t>
            </w:r>
          </w:p>
          <w:p w14:paraId="3B740627"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 xml:space="preserve">employees should wash their hands: </w:t>
            </w:r>
          </w:p>
          <w:p w14:paraId="6D1CD883"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before leaving home</w:t>
            </w:r>
          </w:p>
          <w:p w14:paraId="06AB0B56"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on arrival at work</w:t>
            </w:r>
          </w:p>
          <w:p w14:paraId="6ADE8B87"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after using the toilet</w:t>
            </w:r>
          </w:p>
          <w:p w14:paraId="769B971A"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after breaks and sporting activities</w:t>
            </w:r>
          </w:p>
          <w:p w14:paraId="4A00B15D"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before food preparation</w:t>
            </w:r>
          </w:p>
          <w:p w14:paraId="17A10C70"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before eating any food, including snacks</w:t>
            </w:r>
          </w:p>
          <w:p w14:paraId="1866DB63"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before leaving work</w:t>
            </w:r>
          </w:p>
          <w:p w14:paraId="3CFB2F5F"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on arrival at home</w:t>
            </w:r>
          </w:p>
          <w:p w14:paraId="0B551127"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avoid touching your eyes, nose, and mouth with unwashed hands</w:t>
            </w:r>
          </w:p>
          <w:p w14:paraId="597FBD23" w14:textId="77777777" w:rsidR="005D4322" w:rsidRPr="005D4322" w:rsidRDefault="005D4322" w:rsidP="00737070">
            <w:pPr>
              <w:pStyle w:val="Heading4"/>
              <w:numPr>
                <w:ilvl w:val="0"/>
                <w:numId w:val="30"/>
              </w:numPr>
              <w:outlineLvl w:val="3"/>
              <w:rPr>
                <w:rFonts w:cstheme="majorHAnsi"/>
                <w:i w:val="0"/>
                <w:color w:val="auto"/>
                <w:lang w:val="en"/>
              </w:rPr>
            </w:pPr>
            <w:r w:rsidRPr="005D4322">
              <w:rPr>
                <w:rFonts w:cstheme="majorHAnsi"/>
                <w:i w:val="0"/>
                <w:color w:val="auto"/>
                <w:lang w:val="en"/>
              </w:rPr>
              <w:t>clean and disinfect frequently touched objects and surfaces</w:t>
            </w:r>
          </w:p>
          <w:p w14:paraId="1487DBDB"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if staff are worried about their symptoms or those of a family member or colleague, please call NHS 111. They should not go to their GP or other healthcare environment</w:t>
            </w:r>
          </w:p>
          <w:p w14:paraId="3B0A28DD"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 xml:space="preserve">see further information and the Public Health England Blog and the NHS UK page </w:t>
            </w:r>
          </w:p>
          <w:p w14:paraId="0FCE8AFE" w14:textId="53191AF1" w:rsidR="005D4322" w:rsidRPr="00C31007" w:rsidRDefault="005D4322" w:rsidP="005D4322">
            <w:pPr>
              <w:pStyle w:val="Heading4"/>
              <w:outlineLvl w:val="3"/>
              <w:rPr>
                <w:rFonts w:cstheme="majorHAnsi"/>
                <w:b/>
                <w:bCs/>
                <w:i w:val="0"/>
                <w:color w:val="auto"/>
                <w:lang w:val="en"/>
              </w:rPr>
            </w:pPr>
            <w:r w:rsidRPr="00C31007">
              <w:rPr>
                <w:rFonts w:cstheme="majorHAnsi"/>
                <w:b/>
                <w:bCs/>
                <w:i w:val="0"/>
                <w:color w:val="auto"/>
                <w:lang w:val="en"/>
              </w:rPr>
              <w:t>Guidance on facemasks</w:t>
            </w:r>
          </w:p>
          <w:p w14:paraId="01B6EA8C" w14:textId="77777777" w:rsidR="005D4322" w:rsidRPr="005D4322" w:rsidRDefault="005D4322" w:rsidP="005D4322">
            <w:pPr>
              <w:pStyle w:val="Heading4"/>
              <w:outlineLvl w:val="3"/>
              <w:rPr>
                <w:rFonts w:cstheme="majorHAnsi"/>
                <w:i w:val="0"/>
                <w:color w:val="auto"/>
                <w:lang w:val="en"/>
              </w:rPr>
            </w:pPr>
            <w:r w:rsidRPr="005D4322">
              <w:rPr>
                <w:rFonts w:cstheme="majorHAnsi"/>
                <w:i w:val="0"/>
                <w:color w:val="auto"/>
                <w:lang w:val="en"/>
              </w:rPr>
              <w:t>During normal day-to-day activities facemasks do not provide protection from respiratory viruses, such as COVID-19 and do not need to be worn by staff in any of these settings. Facemasks are only recommended to be worn by infected individuals when advised by a healthcare worker, to reduce the risk of transmitting the infection to other people. It remains very unlikely that people receiving care in a care home or the community will become infected.</w:t>
            </w:r>
          </w:p>
          <w:p w14:paraId="1F261284" w14:textId="559BF06E" w:rsidR="00420A6B" w:rsidRPr="00857F90" w:rsidRDefault="005D4322" w:rsidP="005D4322">
            <w:pPr>
              <w:pStyle w:val="Heading4"/>
              <w:outlineLvl w:val="3"/>
              <w:rPr>
                <w:rFonts w:cstheme="majorHAnsi"/>
                <w:lang w:val="en"/>
              </w:rPr>
            </w:pPr>
            <w:r w:rsidRPr="005D4322">
              <w:rPr>
                <w:rFonts w:cstheme="majorHAnsi"/>
                <w:i w:val="0"/>
                <w:color w:val="auto"/>
                <w:lang w:val="en"/>
              </w:rPr>
              <w:t xml:space="preserve">PHE recommends that the best way to reduce any risk of infection for anyone is good hygiene and avoiding direct or close contact (within 2 </w:t>
            </w:r>
            <w:r w:rsidR="001B2E9F" w:rsidRPr="005D4322">
              <w:rPr>
                <w:rFonts w:cstheme="majorHAnsi"/>
                <w:i w:val="0"/>
                <w:color w:val="auto"/>
                <w:lang w:val="en"/>
              </w:rPr>
              <w:t>meters</w:t>
            </w:r>
            <w:r w:rsidRPr="005D4322">
              <w:rPr>
                <w:rFonts w:cstheme="majorHAnsi"/>
                <w:i w:val="0"/>
                <w:color w:val="auto"/>
                <w:lang w:val="en"/>
              </w:rPr>
              <w:t>) with any potentially infected person.</w:t>
            </w:r>
          </w:p>
        </w:tc>
      </w:tr>
      <w:tr w:rsidR="00420A6B" w:rsidRPr="00420A6B" w14:paraId="79C8A58D" w14:textId="77777777" w:rsidTr="001F218D">
        <w:tc>
          <w:tcPr>
            <w:tcW w:w="14596" w:type="dxa"/>
            <w:gridSpan w:val="4"/>
          </w:tcPr>
          <w:p w14:paraId="4B258769" w14:textId="07984856" w:rsidR="00420A6B" w:rsidRPr="00857F90" w:rsidRDefault="00FF39F3" w:rsidP="003847C8">
            <w:pPr>
              <w:rPr>
                <w:rFonts w:asciiTheme="majorHAnsi" w:hAnsiTheme="majorHAnsi" w:cstheme="majorHAnsi"/>
                <w:lang w:val="en"/>
              </w:rPr>
            </w:pPr>
            <w:r>
              <w:rPr>
                <w:noProof/>
              </w:rPr>
              <w:drawing>
                <wp:inline distT="0" distB="0" distL="0" distR="0" wp14:anchorId="7429F742" wp14:editId="08FF91C5">
                  <wp:extent cx="8715375" cy="3067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715375" cy="3067050"/>
                          </a:xfrm>
                          <a:prstGeom prst="rect">
                            <a:avLst/>
                          </a:prstGeom>
                        </pic:spPr>
                      </pic:pic>
                    </a:graphicData>
                  </a:graphic>
                </wp:inline>
              </w:drawing>
            </w:r>
          </w:p>
        </w:tc>
      </w:tr>
      <w:tr w:rsidR="00420A6B" w:rsidRPr="00420A6B" w14:paraId="62003A23" w14:textId="77777777" w:rsidTr="001F218D">
        <w:tc>
          <w:tcPr>
            <w:tcW w:w="14596" w:type="dxa"/>
            <w:gridSpan w:val="4"/>
          </w:tcPr>
          <w:p w14:paraId="603D8DC5" w14:textId="48430A38" w:rsidR="00420A6B" w:rsidRPr="00857F90" w:rsidRDefault="006C70A2" w:rsidP="003847C8">
            <w:pPr>
              <w:tabs>
                <w:tab w:val="left" w:pos="5710"/>
              </w:tabs>
              <w:rPr>
                <w:rFonts w:asciiTheme="majorHAnsi" w:hAnsiTheme="majorHAnsi" w:cstheme="majorHAnsi"/>
                <w:sz w:val="20"/>
                <w:szCs w:val="20"/>
                <w:lang w:val="en"/>
              </w:rPr>
            </w:pPr>
            <w:r w:rsidRPr="00857F90">
              <w:rPr>
                <w:rFonts w:asciiTheme="majorHAnsi" w:hAnsiTheme="majorHAnsi" w:cstheme="majorHAnsi"/>
                <w:b/>
                <w:sz w:val="20"/>
                <w:szCs w:val="20"/>
                <w:lang w:val="en"/>
              </w:rPr>
              <w:t>Summary:</w:t>
            </w:r>
            <w:r w:rsidR="00420A6B" w:rsidRPr="00857F90">
              <w:rPr>
                <w:rFonts w:asciiTheme="majorHAnsi" w:hAnsiTheme="majorHAnsi" w:cstheme="majorHAnsi"/>
                <w:b/>
                <w:sz w:val="20"/>
                <w:szCs w:val="20"/>
                <w:lang w:val="en"/>
              </w:rPr>
              <w:t xml:space="preserve"> </w:t>
            </w:r>
            <w:r w:rsidRPr="00857F90">
              <w:rPr>
                <w:rFonts w:asciiTheme="majorHAnsi" w:hAnsiTheme="majorHAnsi" w:cstheme="majorHAnsi"/>
                <w:sz w:val="20"/>
                <w:szCs w:val="20"/>
                <w:lang w:val="en"/>
              </w:rPr>
              <w:t>Our assessment is based on the following</w:t>
            </w:r>
          </w:p>
          <w:p w14:paraId="419D16E8" w14:textId="4798CCC9" w:rsidR="006C70A2" w:rsidRPr="00857F90" w:rsidRDefault="006C70A2" w:rsidP="006C70A2">
            <w:pPr>
              <w:pStyle w:val="ListParagraph"/>
              <w:numPr>
                <w:ilvl w:val="0"/>
                <w:numId w:val="26"/>
              </w:numPr>
              <w:tabs>
                <w:tab w:val="left" w:pos="5710"/>
              </w:tabs>
              <w:rPr>
                <w:rFonts w:asciiTheme="majorHAnsi" w:hAnsiTheme="majorHAnsi" w:cstheme="majorHAnsi"/>
                <w:b/>
                <w:sz w:val="20"/>
                <w:szCs w:val="20"/>
                <w:lang w:val="en"/>
              </w:rPr>
            </w:pPr>
            <w:r w:rsidRPr="00857F90">
              <w:rPr>
                <w:rFonts w:asciiTheme="majorHAnsi" w:hAnsiTheme="majorHAnsi" w:cstheme="majorHAnsi"/>
                <w:b/>
                <w:sz w:val="20"/>
                <w:szCs w:val="20"/>
                <w:lang w:val="en"/>
              </w:rPr>
              <w:t xml:space="preserve">Impact of </w:t>
            </w:r>
            <w:r w:rsidR="00A27CCC">
              <w:rPr>
                <w:rFonts w:asciiTheme="majorHAnsi" w:hAnsiTheme="majorHAnsi" w:cstheme="majorHAnsi"/>
                <w:b/>
                <w:sz w:val="20"/>
                <w:szCs w:val="20"/>
                <w:lang w:val="en"/>
              </w:rPr>
              <w:t>the virus on the vulnerable people we support</w:t>
            </w:r>
          </w:p>
          <w:p w14:paraId="0A982AC3" w14:textId="77777777" w:rsidR="006C70A2" w:rsidRPr="00857F90" w:rsidRDefault="006C70A2" w:rsidP="006C70A2">
            <w:pPr>
              <w:pStyle w:val="ListParagraph"/>
              <w:numPr>
                <w:ilvl w:val="0"/>
                <w:numId w:val="26"/>
              </w:numPr>
              <w:tabs>
                <w:tab w:val="left" w:pos="5710"/>
              </w:tabs>
              <w:rPr>
                <w:rFonts w:asciiTheme="majorHAnsi" w:hAnsiTheme="majorHAnsi" w:cstheme="majorHAnsi"/>
                <w:b/>
                <w:sz w:val="20"/>
                <w:szCs w:val="20"/>
                <w:lang w:val="en"/>
              </w:rPr>
            </w:pPr>
            <w:r w:rsidRPr="00857F90">
              <w:rPr>
                <w:rFonts w:asciiTheme="majorHAnsi" w:hAnsiTheme="majorHAnsi" w:cstheme="majorHAnsi"/>
                <w:b/>
                <w:sz w:val="20"/>
                <w:szCs w:val="20"/>
                <w:lang w:val="en"/>
              </w:rPr>
              <w:t>A robust action plan is being effectively managed to minimise potential impacts.</w:t>
            </w:r>
          </w:p>
          <w:p w14:paraId="52EE8847" w14:textId="77777777" w:rsidR="006C70A2" w:rsidRPr="00857F90" w:rsidRDefault="006C70A2" w:rsidP="006C70A2">
            <w:pPr>
              <w:pStyle w:val="ListParagraph"/>
              <w:numPr>
                <w:ilvl w:val="0"/>
                <w:numId w:val="26"/>
              </w:numPr>
              <w:tabs>
                <w:tab w:val="left" w:pos="5710"/>
              </w:tabs>
              <w:rPr>
                <w:rFonts w:asciiTheme="majorHAnsi" w:hAnsiTheme="majorHAnsi" w:cstheme="majorHAnsi"/>
                <w:b/>
                <w:sz w:val="20"/>
                <w:szCs w:val="20"/>
                <w:lang w:val="en"/>
              </w:rPr>
            </w:pPr>
            <w:r w:rsidRPr="00857F90">
              <w:rPr>
                <w:rFonts w:asciiTheme="majorHAnsi" w:hAnsiTheme="majorHAnsi" w:cstheme="majorHAnsi"/>
                <w:b/>
                <w:sz w:val="20"/>
                <w:szCs w:val="20"/>
                <w:lang w:val="en"/>
              </w:rPr>
              <w:t>We are working closely with external partners to keep abreast of changing environment, respond to updated advice and guidance.</w:t>
            </w:r>
          </w:p>
          <w:p w14:paraId="21840D55" w14:textId="03AC1C39" w:rsidR="006C70A2" w:rsidRPr="00857F90" w:rsidRDefault="006C70A2" w:rsidP="006C70A2">
            <w:pPr>
              <w:pStyle w:val="ListParagraph"/>
              <w:numPr>
                <w:ilvl w:val="0"/>
                <w:numId w:val="26"/>
              </w:numPr>
              <w:tabs>
                <w:tab w:val="left" w:pos="5710"/>
              </w:tabs>
              <w:rPr>
                <w:rFonts w:asciiTheme="majorHAnsi" w:hAnsiTheme="majorHAnsi" w:cstheme="majorHAnsi"/>
                <w:sz w:val="20"/>
                <w:szCs w:val="20"/>
                <w:lang w:val="en"/>
              </w:rPr>
            </w:pPr>
            <w:r w:rsidRPr="00857F90">
              <w:rPr>
                <w:rFonts w:asciiTheme="majorHAnsi" w:hAnsiTheme="majorHAnsi" w:cstheme="majorHAnsi"/>
                <w:b/>
                <w:sz w:val="20"/>
                <w:szCs w:val="20"/>
                <w:lang w:val="en"/>
              </w:rPr>
              <w:t>We continue to monitor this potential risk through our Executive and Trustee Committees.</w:t>
            </w:r>
          </w:p>
        </w:tc>
      </w:tr>
      <w:tr w:rsidR="00420A6B" w:rsidRPr="00420A6B" w14:paraId="60B621A5" w14:textId="77777777" w:rsidTr="001F218D">
        <w:tc>
          <w:tcPr>
            <w:tcW w:w="14596" w:type="dxa"/>
            <w:gridSpan w:val="4"/>
          </w:tcPr>
          <w:p w14:paraId="6AC64D9D" w14:textId="607732BC" w:rsidR="00420A6B" w:rsidRPr="00857F90" w:rsidRDefault="00420A6B" w:rsidP="003847C8">
            <w:pPr>
              <w:tabs>
                <w:tab w:val="left" w:pos="5710"/>
              </w:tabs>
              <w:rPr>
                <w:rFonts w:asciiTheme="majorHAnsi" w:hAnsiTheme="majorHAnsi" w:cstheme="majorHAnsi"/>
                <w:sz w:val="20"/>
                <w:szCs w:val="20"/>
                <w:lang w:val="en"/>
              </w:rPr>
            </w:pPr>
            <w:r w:rsidRPr="00857F90">
              <w:rPr>
                <w:rFonts w:asciiTheme="majorHAnsi" w:hAnsiTheme="majorHAnsi" w:cstheme="majorHAnsi"/>
                <w:sz w:val="20"/>
                <w:szCs w:val="20"/>
                <w:lang w:val="en"/>
              </w:rPr>
              <w:t xml:space="preserve">Currently set as a high risk for the organisation where the </w:t>
            </w:r>
            <w:r w:rsidRPr="00857F90">
              <w:rPr>
                <w:rFonts w:asciiTheme="majorHAnsi" w:hAnsiTheme="majorHAnsi" w:cstheme="majorHAnsi"/>
                <w:b/>
                <w:sz w:val="20"/>
                <w:szCs w:val="20"/>
                <w:lang w:val="en"/>
              </w:rPr>
              <w:t xml:space="preserve">Impact = </w:t>
            </w:r>
            <w:r w:rsidR="008C0DCE">
              <w:rPr>
                <w:rFonts w:asciiTheme="majorHAnsi" w:hAnsiTheme="majorHAnsi" w:cstheme="majorHAnsi"/>
                <w:b/>
                <w:sz w:val="20"/>
                <w:szCs w:val="20"/>
                <w:lang w:val="en"/>
              </w:rPr>
              <w:t>Unacceptable</w:t>
            </w:r>
            <w:r w:rsidRPr="00857F90">
              <w:rPr>
                <w:rFonts w:asciiTheme="majorHAnsi" w:hAnsiTheme="majorHAnsi" w:cstheme="majorHAnsi"/>
                <w:sz w:val="20"/>
                <w:szCs w:val="20"/>
                <w:lang w:val="en"/>
              </w:rPr>
              <w:t xml:space="preserve"> and </w:t>
            </w:r>
            <w:r w:rsidRPr="00857F90">
              <w:rPr>
                <w:rFonts w:asciiTheme="majorHAnsi" w:hAnsiTheme="majorHAnsi" w:cstheme="majorHAnsi"/>
                <w:b/>
                <w:sz w:val="20"/>
                <w:szCs w:val="20"/>
                <w:lang w:val="en"/>
              </w:rPr>
              <w:t>Likelihood</w:t>
            </w:r>
            <w:r w:rsidRPr="00857F90">
              <w:rPr>
                <w:rFonts w:asciiTheme="majorHAnsi" w:hAnsiTheme="majorHAnsi" w:cstheme="majorHAnsi"/>
                <w:sz w:val="20"/>
                <w:szCs w:val="20"/>
                <w:lang w:val="en"/>
              </w:rPr>
              <w:t xml:space="preserve"> = </w:t>
            </w:r>
            <w:r w:rsidRPr="00857F90">
              <w:rPr>
                <w:rFonts w:asciiTheme="majorHAnsi" w:hAnsiTheme="majorHAnsi" w:cstheme="majorHAnsi"/>
                <w:b/>
                <w:sz w:val="20"/>
                <w:szCs w:val="20"/>
                <w:lang w:val="en"/>
              </w:rPr>
              <w:t>Possible</w:t>
            </w:r>
            <w:r w:rsidRPr="00857F90">
              <w:rPr>
                <w:rFonts w:asciiTheme="majorHAnsi" w:hAnsiTheme="majorHAnsi" w:cstheme="majorHAnsi"/>
                <w:sz w:val="20"/>
                <w:szCs w:val="20"/>
                <w:lang w:val="en"/>
              </w:rPr>
              <w:t xml:space="preserve">. </w:t>
            </w:r>
          </w:p>
          <w:p w14:paraId="37355E63" w14:textId="2A4CAC2E" w:rsidR="00397420" w:rsidRDefault="00397420" w:rsidP="003847C8">
            <w:pPr>
              <w:tabs>
                <w:tab w:val="left" w:pos="5710"/>
              </w:tabs>
              <w:rPr>
                <w:rFonts w:asciiTheme="majorHAnsi" w:hAnsiTheme="majorHAnsi" w:cstheme="majorHAnsi"/>
                <w:sz w:val="20"/>
                <w:szCs w:val="20"/>
                <w:lang w:val="en"/>
              </w:rPr>
            </w:pPr>
          </w:p>
          <w:p w14:paraId="5A7627BE" w14:textId="77777777" w:rsidR="00F33D3B" w:rsidRDefault="00F33D3B" w:rsidP="003847C8">
            <w:pPr>
              <w:tabs>
                <w:tab w:val="left" w:pos="5710"/>
              </w:tabs>
              <w:rPr>
                <w:rFonts w:asciiTheme="majorHAnsi" w:hAnsiTheme="majorHAnsi" w:cstheme="majorHAnsi"/>
                <w:sz w:val="20"/>
                <w:szCs w:val="20"/>
                <w:lang w:val="en"/>
              </w:rPr>
            </w:pPr>
          </w:p>
          <w:p w14:paraId="117DCA57" w14:textId="77777777" w:rsidR="00857F90" w:rsidRDefault="00857F90" w:rsidP="003847C8">
            <w:pPr>
              <w:tabs>
                <w:tab w:val="left" w:pos="5710"/>
              </w:tabs>
              <w:rPr>
                <w:rFonts w:asciiTheme="majorHAnsi" w:hAnsiTheme="majorHAnsi" w:cstheme="majorHAnsi"/>
                <w:sz w:val="20"/>
                <w:szCs w:val="20"/>
                <w:lang w:val="en"/>
              </w:rPr>
            </w:pPr>
          </w:p>
          <w:p w14:paraId="1D444FCD" w14:textId="07F307C5" w:rsidR="004F6AE2" w:rsidRPr="00857F90" w:rsidRDefault="004F6AE2" w:rsidP="003847C8">
            <w:pPr>
              <w:tabs>
                <w:tab w:val="left" w:pos="5710"/>
              </w:tabs>
              <w:rPr>
                <w:rFonts w:asciiTheme="majorHAnsi" w:hAnsiTheme="majorHAnsi" w:cstheme="majorHAnsi"/>
                <w:sz w:val="20"/>
                <w:szCs w:val="20"/>
                <w:lang w:val="en"/>
              </w:rPr>
            </w:pPr>
          </w:p>
        </w:tc>
      </w:tr>
      <w:tr w:rsidR="004B4DAC" w14:paraId="79532B56" w14:textId="77777777" w:rsidTr="00A9673B">
        <w:trPr>
          <w:trHeight w:val="416"/>
          <w:tblHeader/>
        </w:trPr>
        <w:tc>
          <w:tcPr>
            <w:tcW w:w="14596" w:type="dxa"/>
            <w:gridSpan w:val="4"/>
            <w:shd w:val="clear" w:color="auto" w:fill="D9E2F3" w:themeFill="accent1" w:themeFillTint="33"/>
          </w:tcPr>
          <w:p w14:paraId="2B15AB23" w14:textId="654A5EF8" w:rsidR="004B4DAC" w:rsidRPr="00C30DB7" w:rsidRDefault="004B4DAC" w:rsidP="00C30DB7">
            <w:pPr>
              <w:jc w:val="center"/>
              <w:rPr>
                <w:rFonts w:ascii="Verdana" w:hAnsi="Verdana"/>
                <w:b/>
                <w:sz w:val="24"/>
                <w:szCs w:val="24"/>
              </w:rPr>
            </w:pPr>
            <w:bookmarkStart w:id="0" w:name="_Hlk34827995"/>
            <w:bookmarkStart w:id="1" w:name="_Hlk34827947"/>
            <w:r>
              <w:rPr>
                <w:rFonts w:ascii="Verdana" w:hAnsi="Verdana"/>
                <w:b/>
                <w:sz w:val="24"/>
                <w:szCs w:val="24"/>
              </w:rPr>
              <w:t>Pre-emptive considerations</w:t>
            </w:r>
          </w:p>
        </w:tc>
      </w:tr>
      <w:tr w:rsidR="0063677D" w14:paraId="27ACBD01" w14:textId="77777777" w:rsidTr="001F218D">
        <w:trPr>
          <w:trHeight w:val="416"/>
          <w:tblHeader/>
        </w:trPr>
        <w:tc>
          <w:tcPr>
            <w:tcW w:w="2477" w:type="dxa"/>
            <w:shd w:val="clear" w:color="auto" w:fill="D9E2F3" w:themeFill="accent1" w:themeFillTint="33"/>
          </w:tcPr>
          <w:p w14:paraId="7BA7501E" w14:textId="1FE17235" w:rsidR="00594BFA" w:rsidRPr="00C30DB7" w:rsidRDefault="00D9018F" w:rsidP="00C30DB7">
            <w:pPr>
              <w:jc w:val="center"/>
              <w:rPr>
                <w:rFonts w:ascii="Verdana" w:hAnsi="Verdana"/>
                <w:b/>
                <w:sz w:val="24"/>
                <w:szCs w:val="24"/>
              </w:rPr>
            </w:pPr>
            <w:r>
              <w:br w:type="page"/>
            </w:r>
            <w:r w:rsidR="00594BFA">
              <w:rPr>
                <w:rFonts w:ascii="Verdana" w:hAnsi="Verdana"/>
                <w:b/>
                <w:sz w:val="24"/>
                <w:szCs w:val="24"/>
              </w:rPr>
              <w:t>Area</w:t>
            </w:r>
          </w:p>
        </w:tc>
        <w:tc>
          <w:tcPr>
            <w:tcW w:w="5830" w:type="dxa"/>
            <w:shd w:val="clear" w:color="auto" w:fill="D9E2F3" w:themeFill="accent1" w:themeFillTint="33"/>
          </w:tcPr>
          <w:p w14:paraId="5757574F" w14:textId="210CBD15" w:rsidR="00594BFA" w:rsidRPr="00C30DB7" w:rsidRDefault="00594BFA" w:rsidP="00C30DB7">
            <w:pPr>
              <w:jc w:val="center"/>
              <w:rPr>
                <w:rFonts w:ascii="Verdana" w:hAnsi="Verdana"/>
                <w:b/>
                <w:sz w:val="24"/>
                <w:szCs w:val="24"/>
              </w:rPr>
            </w:pPr>
            <w:r>
              <w:rPr>
                <w:rFonts w:ascii="Verdana" w:hAnsi="Verdana"/>
                <w:b/>
                <w:sz w:val="24"/>
                <w:szCs w:val="24"/>
              </w:rPr>
              <w:t>Consideration</w:t>
            </w:r>
          </w:p>
        </w:tc>
        <w:tc>
          <w:tcPr>
            <w:tcW w:w="4871" w:type="dxa"/>
            <w:shd w:val="clear" w:color="auto" w:fill="D9E2F3" w:themeFill="accent1" w:themeFillTint="33"/>
          </w:tcPr>
          <w:p w14:paraId="4CBD5E32" w14:textId="263D1FEB" w:rsidR="00594BFA" w:rsidRPr="00C30DB7" w:rsidRDefault="00594BFA" w:rsidP="00C30DB7">
            <w:pPr>
              <w:jc w:val="center"/>
              <w:rPr>
                <w:rFonts w:ascii="Verdana" w:hAnsi="Verdana"/>
                <w:b/>
                <w:sz w:val="24"/>
                <w:szCs w:val="24"/>
              </w:rPr>
            </w:pPr>
            <w:r w:rsidRPr="00C30DB7">
              <w:rPr>
                <w:rFonts w:ascii="Verdana" w:hAnsi="Verdana"/>
                <w:b/>
                <w:sz w:val="24"/>
                <w:szCs w:val="24"/>
              </w:rPr>
              <w:t>Response</w:t>
            </w:r>
          </w:p>
        </w:tc>
        <w:tc>
          <w:tcPr>
            <w:tcW w:w="1418" w:type="dxa"/>
            <w:shd w:val="clear" w:color="auto" w:fill="D9E2F3" w:themeFill="accent1" w:themeFillTint="33"/>
          </w:tcPr>
          <w:p w14:paraId="17D37E9B" w14:textId="4A2DB96D" w:rsidR="00594BFA" w:rsidRPr="00C30DB7" w:rsidRDefault="00594BFA" w:rsidP="00C30DB7">
            <w:pPr>
              <w:jc w:val="center"/>
              <w:rPr>
                <w:rFonts w:ascii="Verdana" w:hAnsi="Verdana"/>
                <w:b/>
                <w:sz w:val="24"/>
                <w:szCs w:val="24"/>
              </w:rPr>
            </w:pPr>
            <w:r w:rsidRPr="00C30DB7">
              <w:rPr>
                <w:rFonts w:ascii="Verdana" w:hAnsi="Verdana"/>
                <w:b/>
                <w:sz w:val="24"/>
                <w:szCs w:val="24"/>
              </w:rPr>
              <w:t>R</w:t>
            </w:r>
            <w:r w:rsidR="00A01476">
              <w:rPr>
                <w:rFonts w:ascii="Verdana" w:hAnsi="Verdana"/>
                <w:b/>
                <w:sz w:val="24"/>
                <w:szCs w:val="24"/>
              </w:rPr>
              <w:t>isk Level</w:t>
            </w:r>
          </w:p>
        </w:tc>
      </w:tr>
      <w:tr w:rsidR="0063677D" w14:paraId="142939E0" w14:textId="77777777" w:rsidTr="00A01476">
        <w:tc>
          <w:tcPr>
            <w:tcW w:w="2477" w:type="dxa"/>
          </w:tcPr>
          <w:p w14:paraId="28DB87C9" w14:textId="1A269A1A" w:rsidR="00FB1C54" w:rsidRPr="00E328DB" w:rsidRDefault="00FB1C54" w:rsidP="00FC3D10">
            <w:pPr>
              <w:pStyle w:val="ListParagraph"/>
              <w:numPr>
                <w:ilvl w:val="0"/>
                <w:numId w:val="21"/>
              </w:numPr>
              <w:rPr>
                <w:b/>
              </w:rPr>
            </w:pPr>
            <w:r w:rsidRPr="00E328DB">
              <w:rPr>
                <w:b/>
              </w:rPr>
              <w:t>Regulation</w:t>
            </w:r>
          </w:p>
        </w:tc>
        <w:tc>
          <w:tcPr>
            <w:tcW w:w="5830" w:type="dxa"/>
          </w:tcPr>
          <w:p w14:paraId="2A072BE3" w14:textId="22EDF4CF" w:rsidR="00FB1C54" w:rsidRDefault="00FB1C54" w:rsidP="003D6121">
            <w:r>
              <w:t xml:space="preserve">Ensure that we keep up to date and maintain compliance with the changing </w:t>
            </w:r>
            <w:r w:rsidR="00025945">
              <w:t>government guidance</w:t>
            </w:r>
            <w:r>
              <w:t>.</w:t>
            </w:r>
          </w:p>
          <w:p w14:paraId="39574F78" w14:textId="366D1616" w:rsidR="00FB1C54" w:rsidRDefault="00FB1C54" w:rsidP="003D6121"/>
        </w:tc>
        <w:tc>
          <w:tcPr>
            <w:tcW w:w="4871" w:type="dxa"/>
          </w:tcPr>
          <w:p w14:paraId="03E5D8D9" w14:textId="7321BAA5" w:rsidR="00FB1C54" w:rsidRPr="007B12CA" w:rsidRDefault="00FB1C54" w:rsidP="00C30DB7">
            <w:r>
              <w:t xml:space="preserve">Government has set out </w:t>
            </w:r>
            <w:r w:rsidR="00212EAD">
              <w:t>guidance for Health and Social care and the general public</w:t>
            </w:r>
            <w:r w:rsidR="007B12CA">
              <w:t xml:space="preserve">, ensure that this information is read and disseminated as </w:t>
            </w:r>
            <w:r w:rsidR="00E542A2">
              <w:t>appropriate.</w:t>
            </w:r>
          </w:p>
          <w:p w14:paraId="1F89A9DA" w14:textId="7D8DB49C" w:rsidR="0039541A" w:rsidRDefault="005D1ECA" w:rsidP="003847C8">
            <w:pPr>
              <w:pStyle w:val="ListParagraph"/>
              <w:numPr>
                <w:ilvl w:val="0"/>
                <w:numId w:val="12"/>
              </w:numPr>
            </w:pPr>
            <w:hyperlink r:id="rId11" w:history="1">
              <w:r w:rsidR="0039541A" w:rsidRPr="00E64F46">
                <w:rPr>
                  <w:rStyle w:val="Hyperlink"/>
                </w:rPr>
                <w:t>https://www.gov.uk/government/publications/guidance-for-social-or-community-care-and-residential-settings-on-covid-19/guidance-for-social-or-community-care-and-residential-settings-on-covid-19</w:t>
              </w:r>
            </w:hyperlink>
          </w:p>
          <w:p w14:paraId="594805AE" w14:textId="77777777" w:rsidR="00FB1C54" w:rsidRDefault="005D1ECA" w:rsidP="003847C8">
            <w:pPr>
              <w:pStyle w:val="ListParagraph"/>
              <w:numPr>
                <w:ilvl w:val="0"/>
                <w:numId w:val="12"/>
              </w:numPr>
            </w:pPr>
            <w:hyperlink r:id="rId12" w:history="1">
              <w:r w:rsidR="00212EAD" w:rsidRPr="00E64F46">
                <w:rPr>
                  <w:rStyle w:val="Hyperlink"/>
                </w:rPr>
                <w:t>https://www.gov.uk/guidance/coronavirus-covid-19-information-for-the-public</w:t>
              </w:r>
            </w:hyperlink>
            <w:r w:rsidR="00212EAD">
              <w:t xml:space="preserve"> </w:t>
            </w:r>
          </w:p>
          <w:p w14:paraId="0CBE2E6A" w14:textId="670EFCB5" w:rsidR="001E7D05" w:rsidRDefault="001E7D05" w:rsidP="001E7D05">
            <w:pPr>
              <w:pStyle w:val="ListParagraph"/>
              <w:numPr>
                <w:ilvl w:val="0"/>
                <w:numId w:val="12"/>
              </w:numPr>
            </w:pPr>
            <w:r>
              <w:t xml:space="preserve">Ensure that a copy of the local contingency plan for local council or </w:t>
            </w:r>
            <w:r w:rsidR="0003182B">
              <w:t>CCG</w:t>
            </w:r>
            <w:r>
              <w:t xml:space="preserve"> is available for reference</w:t>
            </w:r>
          </w:p>
          <w:p w14:paraId="77075AE4" w14:textId="77777777" w:rsidR="001E7D05" w:rsidRDefault="001E7D05" w:rsidP="001E7D05">
            <w:pPr>
              <w:pStyle w:val="ListParagraph"/>
              <w:numPr>
                <w:ilvl w:val="0"/>
                <w:numId w:val="12"/>
              </w:numPr>
            </w:pPr>
            <w:r>
              <w:t xml:space="preserve">Ensure local emergency contacts are up to date </w:t>
            </w:r>
          </w:p>
          <w:p w14:paraId="7036DA7B" w14:textId="77777777" w:rsidR="001E7D05" w:rsidRDefault="001E7D05" w:rsidP="001E7D05">
            <w:pPr>
              <w:pStyle w:val="ListParagraph"/>
              <w:numPr>
                <w:ilvl w:val="0"/>
                <w:numId w:val="12"/>
              </w:numPr>
            </w:pPr>
            <w:r>
              <w:t>Ensure that any local plan links into local arrangements</w:t>
            </w:r>
          </w:p>
          <w:p w14:paraId="0368920E" w14:textId="77777777" w:rsidR="001E7D05" w:rsidRDefault="001E7D05" w:rsidP="001E7D05">
            <w:pPr>
              <w:pStyle w:val="ListParagraph"/>
              <w:numPr>
                <w:ilvl w:val="0"/>
                <w:numId w:val="12"/>
              </w:numPr>
            </w:pPr>
            <w:r>
              <w:t xml:space="preserve">Ensure that regular communication related to issues in the local community are made available across the service </w:t>
            </w:r>
          </w:p>
          <w:p w14:paraId="57250BC6" w14:textId="77777777" w:rsidR="001E7D05" w:rsidRDefault="001E7D05" w:rsidP="001E7D05">
            <w:pPr>
              <w:pStyle w:val="ListParagraph"/>
              <w:numPr>
                <w:ilvl w:val="0"/>
                <w:numId w:val="12"/>
              </w:numPr>
            </w:pPr>
            <w:r>
              <w:t>Ensure that a copy of your plan is made available in your service and to commissioners</w:t>
            </w:r>
          </w:p>
          <w:p w14:paraId="31B355E1" w14:textId="2308ED24" w:rsidR="001F58D4" w:rsidRDefault="001F58D4" w:rsidP="001F58D4">
            <w:r>
              <w:t>In service</w:t>
            </w:r>
          </w:p>
          <w:p w14:paraId="65906F2E" w14:textId="47F26D7B" w:rsidR="001F58D4" w:rsidRDefault="001F58D4" w:rsidP="001F58D4">
            <w:pPr>
              <w:pStyle w:val="ListParagraph"/>
              <w:numPr>
                <w:ilvl w:val="0"/>
                <w:numId w:val="12"/>
              </w:numPr>
            </w:pPr>
            <w:r>
              <w:t>display patient information posters at entry points</w:t>
            </w:r>
          </w:p>
        </w:tc>
        <w:tc>
          <w:tcPr>
            <w:tcW w:w="1418" w:type="dxa"/>
            <w:shd w:val="clear" w:color="auto" w:fill="auto"/>
          </w:tcPr>
          <w:p w14:paraId="71062794" w14:textId="64116560" w:rsidR="00FB1C54" w:rsidRDefault="00A01476" w:rsidP="008D30CF">
            <w:r>
              <w:t>High</w:t>
            </w:r>
          </w:p>
        </w:tc>
      </w:tr>
      <w:bookmarkEnd w:id="0"/>
      <w:tr w:rsidR="0063677D" w14:paraId="0E5AB85E" w14:textId="77777777" w:rsidTr="00A01476">
        <w:tc>
          <w:tcPr>
            <w:tcW w:w="2477" w:type="dxa"/>
          </w:tcPr>
          <w:p w14:paraId="0C9E0970" w14:textId="440BF3DA" w:rsidR="00594BFA" w:rsidRPr="00E328DB" w:rsidRDefault="00025945" w:rsidP="00594BFA">
            <w:pPr>
              <w:pStyle w:val="ListParagraph"/>
              <w:numPr>
                <w:ilvl w:val="0"/>
                <w:numId w:val="21"/>
              </w:numPr>
              <w:rPr>
                <w:b/>
              </w:rPr>
            </w:pPr>
            <w:r>
              <w:rPr>
                <w:b/>
              </w:rPr>
              <w:t>People we support</w:t>
            </w:r>
          </w:p>
        </w:tc>
        <w:tc>
          <w:tcPr>
            <w:tcW w:w="5830" w:type="dxa"/>
          </w:tcPr>
          <w:p w14:paraId="25888496" w14:textId="77777777" w:rsidR="00927742" w:rsidRDefault="00927742" w:rsidP="008D30CF">
            <w:r>
              <w:t>Due to the nature of the support we provide, we support some of the most vulnerable people in society.</w:t>
            </w:r>
          </w:p>
          <w:p w14:paraId="6E92AA05" w14:textId="77777777" w:rsidR="00927742" w:rsidRDefault="00927742" w:rsidP="008D30CF"/>
          <w:p w14:paraId="68F1BA70" w14:textId="783CD7DC" w:rsidR="00B623E4" w:rsidRDefault="00927742" w:rsidP="00EB69F1">
            <w:r>
              <w:t xml:space="preserve">In general </w:t>
            </w:r>
            <w:r w:rsidR="00EB69F1">
              <w:t xml:space="preserve">people with a </w:t>
            </w:r>
            <w:r w:rsidR="004465E4">
              <w:t>weakened</w:t>
            </w:r>
            <w:r w:rsidR="00EB69F1">
              <w:t xml:space="preserve"> immune system are more susceptible to additional complications from Covid</w:t>
            </w:r>
            <w:r w:rsidR="00491AF9">
              <w:t>-</w:t>
            </w:r>
            <w:r w:rsidR="00EB69F1">
              <w:t xml:space="preserve">19, however the vast majority of people </w:t>
            </w:r>
            <w:r w:rsidR="0093003E">
              <w:t xml:space="preserve">will have mild to moderate symptoms. </w:t>
            </w:r>
            <w:r w:rsidR="00B623E4">
              <w:t xml:space="preserve">Conditions such as </w:t>
            </w:r>
          </w:p>
          <w:p w14:paraId="36D7941D" w14:textId="0106DB15" w:rsidR="00EB69F1" w:rsidRPr="00B623E4" w:rsidRDefault="00EB69F1" w:rsidP="00EB69F1">
            <w:pPr>
              <w:rPr>
                <w:b/>
                <w:bCs/>
              </w:rPr>
            </w:pPr>
            <w:r w:rsidRPr="00B623E4">
              <w:rPr>
                <w:b/>
                <w:bCs/>
              </w:rPr>
              <w:t>Diabetes</w:t>
            </w:r>
          </w:p>
          <w:p w14:paraId="0759F21B" w14:textId="77777777" w:rsidR="00EB69F1" w:rsidRDefault="00EB69F1" w:rsidP="00EB69F1">
            <w:r>
              <w:t>In general people with diabetes face greater risks of complications when dealing with viral infections like flu, and that is likely to be true with COVID-19.</w:t>
            </w:r>
          </w:p>
          <w:p w14:paraId="730EA636" w14:textId="17CA6E69" w:rsidR="00EB69F1" w:rsidRDefault="00EB69F1" w:rsidP="00B623E4">
            <w:r>
              <w:t>This is because when glucose levels are fluctuating or elevated consistently, they have a lower immune response - meaning less protection against the bug.</w:t>
            </w:r>
          </w:p>
          <w:p w14:paraId="140B4ED2" w14:textId="6E1873D8" w:rsidR="00EB69F1" w:rsidRPr="00B623E4" w:rsidRDefault="00EB69F1" w:rsidP="00EB69F1">
            <w:pPr>
              <w:rPr>
                <w:b/>
                <w:bCs/>
              </w:rPr>
            </w:pPr>
            <w:r w:rsidRPr="00B623E4">
              <w:rPr>
                <w:b/>
                <w:bCs/>
              </w:rPr>
              <w:t>Heart disease</w:t>
            </w:r>
          </w:p>
          <w:p w14:paraId="10DB82AB" w14:textId="77777777" w:rsidR="00EB69F1" w:rsidRDefault="00EB69F1" w:rsidP="00EB69F1">
            <w:r>
              <w:t>Based on early reports, 40 per cent of hospitalised Covid-19 patients had cardiovascular disease.</w:t>
            </w:r>
          </w:p>
          <w:p w14:paraId="50308C53" w14:textId="77777777" w:rsidR="00EB69F1" w:rsidRDefault="00EB69F1" w:rsidP="00EB69F1">
            <w:r>
              <w:t>In particular, someone with an underlying heart issue is more likely to have a less robust immune system - meaning their body's response is not as strong a response when exposed to viruses.</w:t>
            </w:r>
          </w:p>
          <w:p w14:paraId="71841A73" w14:textId="77777777" w:rsidR="00EB69F1" w:rsidRDefault="00EB69F1" w:rsidP="00EB69F1"/>
          <w:p w14:paraId="73F7A6DC" w14:textId="4FAB9786" w:rsidR="00EB69F1" w:rsidRDefault="00EB69F1" w:rsidP="00EB69F1">
            <w:r>
              <w:t xml:space="preserve">The bug's main target is the lungs but that could affect the heart, especially a diseased heart, which </w:t>
            </w:r>
            <w:r w:rsidR="001B7C5E">
              <w:t>must</w:t>
            </w:r>
            <w:r>
              <w:t xml:space="preserve"> work harder to get oxygenated blood throughout the body.</w:t>
            </w:r>
          </w:p>
          <w:p w14:paraId="7EC93423" w14:textId="77777777" w:rsidR="00EB69F1" w:rsidRDefault="00EB69F1" w:rsidP="00EB69F1">
            <w:r>
              <w:t>That could exacerbate problems for someone with heart failure, where the heart is already having problems pumping efficiently.</w:t>
            </w:r>
          </w:p>
          <w:p w14:paraId="07E22A6A" w14:textId="17C3127F" w:rsidR="00EB69F1" w:rsidRPr="00B623E4" w:rsidRDefault="00EB69F1" w:rsidP="00EB69F1">
            <w:pPr>
              <w:rPr>
                <w:b/>
                <w:bCs/>
              </w:rPr>
            </w:pPr>
            <w:r w:rsidRPr="00B623E4">
              <w:rPr>
                <w:b/>
                <w:bCs/>
              </w:rPr>
              <w:t>Asthma</w:t>
            </w:r>
          </w:p>
          <w:p w14:paraId="0A81D630" w14:textId="77777777" w:rsidR="00EB69F1" w:rsidRDefault="00EB69F1" w:rsidP="00EB69F1">
            <w:r>
              <w:t>Asthma is a respiratory condition caused by inflammation of the breathing tubes that carry air to and from our lungs, and it currently affects over five million people across the UK.</w:t>
            </w:r>
          </w:p>
          <w:p w14:paraId="3202B353" w14:textId="77777777" w:rsidR="00EB69F1" w:rsidRDefault="00EB69F1" w:rsidP="00EB69F1">
            <w:r>
              <w:t>As coronavirus is an illness that affects the lungs and airways, this means asthma sufferers are more susceptible of getting the bug.</w:t>
            </w:r>
          </w:p>
          <w:p w14:paraId="00FFCEA9" w14:textId="77777777" w:rsidR="00EB69F1" w:rsidRDefault="00EB69F1" w:rsidP="00EB69F1">
            <w:r>
              <w:t>Asthma UK have also urged sufferers to keep taking their preventer inhaler (usually brown) daily as prescribed as this will help cut your risk of an asthma attack being triggered by any respiratory virus, including coronavirus.</w:t>
            </w:r>
          </w:p>
          <w:p w14:paraId="70A7D693" w14:textId="77777777" w:rsidR="00EB69F1" w:rsidRDefault="00EB69F1" w:rsidP="00EB69F1">
            <w:r>
              <w:t>Similarly, they say to carry their blue reliever inhaler with you every day, in case you feel your asthma symptoms flaring up.</w:t>
            </w:r>
          </w:p>
          <w:p w14:paraId="71DFB38C" w14:textId="5D3B7498" w:rsidR="00EB69F1" w:rsidRPr="007E247C" w:rsidRDefault="00EB69F1" w:rsidP="00EB69F1">
            <w:pPr>
              <w:rPr>
                <w:b/>
                <w:bCs/>
              </w:rPr>
            </w:pPr>
            <w:r w:rsidRPr="007E247C">
              <w:rPr>
                <w:b/>
                <w:bCs/>
              </w:rPr>
              <w:t>Chronic obstructive pulmonary disease (COPD)</w:t>
            </w:r>
          </w:p>
          <w:p w14:paraId="2DF7E7B0" w14:textId="77777777" w:rsidR="00EB69F1" w:rsidRDefault="00EB69F1" w:rsidP="00EB69F1">
            <w:r>
              <w:t>COPD is the name for a group of lung conditions that cause breathing difficulties.</w:t>
            </w:r>
          </w:p>
          <w:p w14:paraId="1A801F16" w14:textId="77777777" w:rsidR="00EB69F1" w:rsidRDefault="00EB69F1" w:rsidP="00EB69F1">
            <w:r>
              <w:t>It includes emphysema (damage to the air sacs in the lungs) and chronic bronchitis (long-term inflammation of the airways.)</w:t>
            </w:r>
          </w:p>
          <w:p w14:paraId="669A0B3C" w14:textId="77777777" w:rsidR="00EB69F1" w:rsidRDefault="00EB69F1" w:rsidP="00EB69F1">
            <w:r>
              <w:t>People with COPD are more prone to get coronavirus as they can have what we call a disruption of their epithelial lining — or damage to the cellular barrier that helps to protect the lungs — making it easier for viruses and illnesses to invade the rest of the body.</w:t>
            </w:r>
          </w:p>
          <w:p w14:paraId="3290A907" w14:textId="09679CD0" w:rsidR="00EB69F1" w:rsidRPr="009E173A" w:rsidRDefault="00EB69F1" w:rsidP="00EB69F1">
            <w:pPr>
              <w:rPr>
                <w:b/>
                <w:bCs/>
              </w:rPr>
            </w:pPr>
            <w:r w:rsidRPr="009E173A">
              <w:rPr>
                <w:b/>
                <w:bCs/>
              </w:rPr>
              <w:t>Cancer</w:t>
            </w:r>
          </w:p>
          <w:p w14:paraId="72B14802" w14:textId="77777777" w:rsidR="00EB69F1" w:rsidRDefault="00EB69F1" w:rsidP="00EB69F1">
            <w:r>
              <w:t>Cancer patients are more susceptible to coronavirus due to their compromised immune system.</w:t>
            </w:r>
          </w:p>
          <w:p w14:paraId="16246619" w14:textId="77777777" w:rsidR="00EB69F1" w:rsidRDefault="00EB69F1" w:rsidP="00EB69F1">
            <w:r>
              <w:t>In particular, one well-known side effect of chemotherapy is to reduce white blood cell counts and induce a temporary state of reduced immune function.</w:t>
            </w:r>
          </w:p>
          <w:p w14:paraId="0D6D79D1" w14:textId="77777777" w:rsidR="00EB69F1" w:rsidRDefault="00EB69F1" w:rsidP="00EB69F1">
            <w:r>
              <w:t>And, as with any infection, the Covid-19 virus is more likely to progress at a greater speed in a cancer patient.</w:t>
            </w:r>
          </w:p>
          <w:p w14:paraId="3BE70B43" w14:textId="1D05DE13" w:rsidR="00EB69F1" w:rsidRDefault="00EB69F1" w:rsidP="00EB69F1">
            <w:r>
              <w:t xml:space="preserve">If a patient develops signs of infection, for example high temperature, coughing or shortness of breath, they should </w:t>
            </w:r>
            <w:r w:rsidR="005D1ECA">
              <w:t>contact</w:t>
            </w:r>
            <w:r>
              <w:t xml:space="preserve"> their oncology unit.</w:t>
            </w:r>
          </w:p>
          <w:p w14:paraId="29A7D5FE" w14:textId="66F7850B" w:rsidR="00EB69F1" w:rsidRPr="009E173A" w:rsidRDefault="00EB69F1" w:rsidP="00EB69F1">
            <w:pPr>
              <w:rPr>
                <w:b/>
                <w:bCs/>
              </w:rPr>
            </w:pPr>
            <w:r w:rsidRPr="009E173A">
              <w:rPr>
                <w:b/>
                <w:bCs/>
              </w:rPr>
              <w:t>Cystic Fibrosis</w:t>
            </w:r>
          </w:p>
          <w:p w14:paraId="26C94425" w14:textId="77777777" w:rsidR="00EB69F1" w:rsidRDefault="00EB69F1" w:rsidP="00EB69F1">
            <w:r>
              <w:t>Cystic fibrosis is an inherited condition that causes sticky mucus to build up in the lungs and digestive system - this causes lung infections and problems with digesting food.</w:t>
            </w:r>
          </w:p>
          <w:p w14:paraId="1248153D" w14:textId="77777777" w:rsidR="00EB69F1" w:rsidRDefault="00EB69F1" w:rsidP="00EB69F1">
            <w:r>
              <w:t>People with cystic fibrosis are generally more likely to pick up infections, and more vulnerable to complications if they do develop an infection such as coronavirus.</w:t>
            </w:r>
          </w:p>
          <w:p w14:paraId="726377CF" w14:textId="77777777" w:rsidR="00EB69F1" w:rsidRDefault="00EB69F1" w:rsidP="00EB69F1">
            <w:r>
              <w:t>Despite this, advice from the Cystic Fibrosis Trust states that there is currently no need for people with cystic fibrosis to limit their activities.</w:t>
            </w:r>
          </w:p>
          <w:p w14:paraId="6CF8384F" w14:textId="77777777" w:rsidR="00EB69F1" w:rsidRDefault="00EB69F1" w:rsidP="00EB69F1"/>
          <w:p w14:paraId="7A462608" w14:textId="175B2B4D" w:rsidR="00EB69F1" w:rsidRPr="00C03568" w:rsidRDefault="00EB69F1" w:rsidP="00EB69F1">
            <w:pPr>
              <w:rPr>
                <w:b/>
                <w:bCs/>
              </w:rPr>
            </w:pPr>
            <w:r w:rsidRPr="00C03568">
              <w:rPr>
                <w:b/>
                <w:bCs/>
              </w:rPr>
              <w:t>Primary Immunodeficiency (PID)</w:t>
            </w:r>
          </w:p>
          <w:p w14:paraId="702E0BE5" w14:textId="77777777" w:rsidR="00EB69F1" w:rsidRDefault="00EB69F1" w:rsidP="00EB69F1">
            <w:r>
              <w:t>Primary immunodeficiencies are disorders in which part of the body's immune system is missing or does not function normally.</w:t>
            </w:r>
          </w:p>
          <w:p w14:paraId="318B4E4C" w14:textId="77777777" w:rsidR="00EB69F1" w:rsidRDefault="00EB69F1" w:rsidP="00EB69F1">
            <w:r>
              <w:t>This leaves them with reduced or no natural defence against germs such as bacteria, fungi and viruses - and that is likely to be true with COVID-19.</w:t>
            </w:r>
          </w:p>
          <w:p w14:paraId="213E561A" w14:textId="70642529" w:rsidR="00EB69F1" w:rsidRPr="00C03568" w:rsidRDefault="00EB69F1" w:rsidP="00EB69F1">
            <w:pPr>
              <w:rPr>
                <w:b/>
                <w:bCs/>
              </w:rPr>
            </w:pPr>
            <w:r w:rsidRPr="00C03568">
              <w:rPr>
                <w:b/>
                <w:bCs/>
              </w:rPr>
              <w:t>Smoking</w:t>
            </w:r>
          </w:p>
          <w:p w14:paraId="242FB44C" w14:textId="6F79F45E" w:rsidR="00594BFA" w:rsidRDefault="00EB69F1" w:rsidP="00EB69F1">
            <w:r>
              <w:t>While smoking isn't an underlying health condition, smokers are much more susceptible to getting coronavirus due to their weakened lung function.</w:t>
            </w:r>
          </w:p>
        </w:tc>
        <w:tc>
          <w:tcPr>
            <w:tcW w:w="4871" w:type="dxa"/>
          </w:tcPr>
          <w:p w14:paraId="4FA6CE8A" w14:textId="77777777" w:rsidR="00594BFA" w:rsidRDefault="0035591F" w:rsidP="003847C8">
            <w:r>
              <w:t xml:space="preserve">Complete a risk assessment to highlight service users who have </w:t>
            </w:r>
            <w:r w:rsidR="00AD1371">
              <w:t xml:space="preserve">additional </w:t>
            </w:r>
            <w:r w:rsidR="00B46A12">
              <w:t>risk factors</w:t>
            </w:r>
          </w:p>
          <w:p w14:paraId="54B6D143" w14:textId="77777777" w:rsidR="00B30C3A" w:rsidRDefault="00B30C3A" w:rsidP="003847C8"/>
          <w:p w14:paraId="4924A22E" w14:textId="4EB98548" w:rsidR="00B30C3A" w:rsidRDefault="00B30C3A" w:rsidP="003847C8">
            <w:pPr>
              <w:rPr>
                <w:color w:val="FF0000"/>
              </w:rPr>
            </w:pPr>
            <w:r w:rsidRPr="00E563B0">
              <w:rPr>
                <w:color w:val="FF0000"/>
              </w:rPr>
              <w:t>Consider</w:t>
            </w:r>
            <w:r w:rsidR="000E2442" w:rsidRPr="00E563B0">
              <w:rPr>
                <w:color w:val="FF0000"/>
              </w:rPr>
              <w:t xml:space="preserve"> a risk assessment to highlight staff who have additional risk factors (this may </w:t>
            </w:r>
            <w:r w:rsidR="00FD1975" w:rsidRPr="00E563B0">
              <w:rPr>
                <w:color w:val="FF0000"/>
              </w:rPr>
              <w:t>have a detrimental on staff moral</w:t>
            </w:r>
            <w:r w:rsidR="00B63178">
              <w:rPr>
                <w:color w:val="FF0000"/>
              </w:rPr>
              <w:t>e</w:t>
            </w:r>
            <w:r w:rsidR="00FD1975" w:rsidRPr="00E563B0">
              <w:rPr>
                <w:color w:val="FF0000"/>
              </w:rPr>
              <w:t xml:space="preserve"> and </w:t>
            </w:r>
            <w:r w:rsidR="006B34EA" w:rsidRPr="00E563B0">
              <w:rPr>
                <w:color w:val="FF0000"/>
              </w:rPr>
              <w:t xml:space="preserve">lead to staff choosing to </w:t>
            </w:r>
            <w:r w:rsidR="00D64F47" w:rsidRPr="00E563B0">
              <w:rPr>
                <w:color w:val="FF0000"/>
              </w:rPr>
              <w:t>self-isolate</w:t>
            </w:r>
            <w:r w:rsidR="006B34EA" w:rsidRPr="00E563B0">
              <w:rPr>
                <w:color w:val="FF0000"/>
              </w:rPr>
              <w:t>)</w:t>
            </w:r>
          </w:p>
          <w:p w14:paraId="3574FB31" w14:textId="77777777" w:rsidR="00E563B0" w:rsidRDefault="00E563B0" w:rsidP="003847C8">
            <w:pPr>
              <w:rPr>
                <w:color w:val="FF0000"/>
              </w:rPr>
            </w:pPr>
          </w:p>
          <w:p w14:paraId="441BD7FC" w14:textId="77777777" w:rsidR="00E563B0" w:rsidRDefault="00E563B0" w:rsidP="003847C8">
            <w:pPr>
              <w:rPr>
                <w:color w:val="FF0000"/>
              </w:rPr>
            </w:pPr>
            <w:r>
              <w:rPr>
                <w:color w:val="FF0000"/>
              </w:rPr>
              <w:t>Consider dis</w:t>
            </w:r>
            <w:r w:rsidR="006E41DA">
              <w:rPr>
                <w:color w:val="FF0000"/>
              </w:rPr>
              <w:t>c</w:t>
            </w:r>
            <w:r>
              <w:rPr>
                <w:color w:val="FF0000"/>
              </w:rPr>
              <w:t xml:space="preserve">ussing with staff their </w:t>
            </w:r>
            <w:r w:rsidR="00661190">
              <w:rPr>
                <w:color w:val="FF0000"/>
              </w:rPr>
              <w:t>immediate</w:t>
            </w:r>
            <w:r>
              <w:rPr>
                <w:color w:val="FF0000"/>
              </w:rPr>
              <w:t xml:space="preserve"> networks</w:t>
            </w:r>
            <w:r w:rsidR="00661190">
              <w:rPr>
                <w:color w:val="FF0000"/>
              </w:rPr>
              <w:t>/family</w:t>
            </w:r>
            <w:r>
              <w:rPr>
                <w:color w:val="FF0000"/>
              </w:rPr>
              <w:t xml:space="preserve"> to highlight </w:t>
            </w:r>
            <w:r w:rsidR="00661190">
              <w:rPr>
                <w:color w:val="FF0000"/>
              </w:rPr>
              <w:t xml:space="preserve">if they have people within </w:t>
            </w:r>
            <w:r w:rsidR="00FC2B4E">
              <w:rPr>
                <w:color w:val="FF0000"/>
              </w:rPr>
              <w:t xml:space="preserve">the </w:t>
            </w:r>
            <w:r w:rsidR="00D64F47">
              <w:rPr>
                <w:color w:val="FF0000"/>
              </w:rPr>
              <w:t>high-risk</w:t>
            </w:r>
            <w:r w:rsidR="00FC2B4E">
              <w:rPr>
                <w:color w:val="FF0000"/>
              </w:rPr>
              <w:t xml:space="preserve"> categories.</w:t>
            </w:r>
          </w:p>
          <w:p w14:paraId="702FC1F6" w14:textId="77777777" w:rsidR="00CD464C" w:rsidRDefault="00CD464C" w:rsidP="003847C8">
            <w:pPr>
              <w:rPr>
                <w:color w:val="FF0000"/>
              </w:rPr>
            </w:pPr>
          </w:p>
          <w:p w14:paraId="2A498781" w14:textId="4BA15CEE" w:rsidR="00CD464C" w:rsidRDefault="00CD464C" w:rsidP="003847C8">
            <w:pPr>
              <w:rPr>
                <w:color w:val="FF0000"/>
              </w:rPr>
            </w:pPr>
            <w:r>
              <w:rPr>
                <w:color w:val="FF0000"/>
              </w:rPr>
              <w:t>Risk assess the very minimum staffing that a person or service needs to function</w:t>
            </w:r>
            <w:r w:rsidR="0016554A">
              <w:rPr>
                <w:color w:val="FF0000"/>
              </w:rPr>
              <w:t xml:space="preserve"> safely</w:t>
            </w:r>
            <w:r w:rsidR="005E1BD1">
              <w:rPr>
                <w:color w:val="FF0000"/>
              </w:rPr>
              <w:t>, this should be RAG rated against available staffing levels.</w:t>
            </w:r>
          </w:p>
          <w:p w14:paraId="20A52B28" w14:textId="7B7558CC" w:rsidR="00DD1F72" w:rsidRDefault="00DD1F72" w:rsidP="003847C8">
            <w:pPr>
              <w:rPr>
                <w:color w:val="FF0000"/>
              </w:rPr>
            </w:pPr>
          </w:p>
          <w:p w14:paraId="6CC2DD3B" w14:textId="77777777" w:rsidR="00FF66C0" w:rsidRDefault="00FF66C0" w:rsidP="003847C8">
            <w:pPr>
              <w:rPr>
                <w:color w:val="FF0000"/>
              </w:rPr>
            </w:pPr>
          </w:p>
          <w:p w14:paraId="55249708" w14:textId="34B4C0DE" w:rsidR="00FF66C0" w:rsidRPr="00133DA2" w:rsidRDefault="00FF66C0" w:rsidP="00B75191"/>
        </w:tc>
        <w:tc>
          <w:tcPr>
            <w:tcW w:w="1418" w:type="dxa"/>
            <w:shd w:val="clear" w:color="auto" w:fill="auto"/>
          </w:tcPr>
          <w:p w14:paraId="77C2FC6C" w14:textId="49E56596" w:rsidR="00594BFA" w:rsidRDefault="00A01476" w:rsidP="008D30CF">
            <w:r>
              <w:t>High</w:t>
            </w:r>
          </w:p>
        </w:tc>
      </w:tr>
      <w:tr w:rsidR="0063677D" w14:paraId="11211E87" w14:textId="77777777" w:rsidTr="00A01476">
        <w:tc>
          <w:tcPr>
            <w:tcW w:w="2477" w:type="dxa"/>
          </w:tcPr>
          <w:p w14:paraId="1389760F" w14:textId="3034F11B" w:rsidR="0028204F" w:rsidRPr="00E328DB" w:rsidRDefault="0028204F" w:rsidP="00594BFA">
            <w:pPr>
              <w:rPr>
                <w:b/>
              </w:rPr>
            </w:pPr>
            <w:r w:rsidRPr="00E328DB">
              <w:rPr>
                <w:b/>
              </w:rPr>
              <w:t xml:space="preserve">3. </w:t>
            </w:r>
            <w:r w:rsidR="00D64F47">
              <w:rPr>
                <w:b/>
              </w:rPr>
              <w:t>Visitors</w:t>
            </w:r>
          </w:p>
        </w:tc>
        <w:tc>
          <w:tcPr>
            <w:tcW w:w="5830" w:type="dxa"/>
          </w:tcPr>
          <w:p w14:paraId="789381AA" w14:textId="598AB9F6" w:rsidR="00607C8D" w:rsidRDefault="00D64F47" w:rsidP="00594BFA">
            <w:r>
              <w:t>Visitors are a key consideration and risk of spreading the Covid-19 virus, whilst previously the advice was focused on those who had been outside of the country to key areas</w:t>
            </w:r>
            <w:r w:rsidR="009F2DEF">
              <w:t>,</w:t>
            </w:r>
            <w:r>
              <w:t xml:space="preserve"> this is no longer </w:t>
            </w:r>
            <w:r w:rsidR="00A03E74">
              <w:t>such a focus as Covid-19 is spreading within the UK.</w:t>
            </w:r>
          </w:p>
          <w:p w14:paraId="2850F4F5" w14:textId="44D218D2" w:rsidR="00CD464C" w:rsidRDefault="00CD464C" w:rsidP="00594BFA"/>
          <w:p w14:paraId="07BF3264" w14:textId="10792D92" w:rsidR="001E48E5" w:rsidRDefault="009C6175" w:rsidP="00594BFA">
            <w:r>
              <w:t>Whilst it is very important to the people that we support to continue to see their friends and family, it must also be considered that the level of vulnerability means this could have a significant impact on the lives of many vulnerable people.</w:t>
            </w:r>
          </w:p>
          <w:p w14:paraId="03F4ED04" w14:textId="0D7264D9" w:rsidR="00607C8D" w:rsidRDefault="00607C8D" w:rsidP="00967967"/>
        </w:tc>
        <w:tc>
          <w:tcPr>
            <w:tcW w:w="4871" w:type="dxa"/>
          </w:tcPr>
          <w:p w14:paraId="46F21C30" w14:textId="0197078F" w:rsidR="002D5BB3" w:rsidRDefault="005558C2" w:rsidP="004C1216">
            <w:pPr>
              <w:pStyle w:val="ListParagraph"/>
              <w:numPr>
                <w:ilvl w:val="0"/>
                <w:numId w:val="31"/>
              </w:numPr>
            </w:pPr>
            <w:r>
              <w:t xml:space="preserve">Reduction of visitors to </w:t>
            </w:r>
            <w:r w:rsidR="005D1ECA">
              <w:t>pre-determined</w:t>
            </w:r>
            <w:r>
              <w:t xml:space="preserve"> </w:t>
            </w:r>
            <w:bookmarkStart w:id="2" w:name="_GoBack"/>
            <w:bookmarkEnd w:id="2"/>
            <w:r>
              <w:t>times</w:t>
            </w:r>
            <w:r w:rsidR="002D5BB3">
              <w:t xml:space="preserve"> with a maximum number of XX visitors in the building at any one time.</w:t>
            </w:r>
          </w:p>
          <w:p w14:paraId="52CA0F6E" w14:textId="1BE1F7F4" w:rsidR="00415357" w:rsidRDefault="00415357" w:rsidP="004C1216">
            <w:pPr>
              <w:pStyle w:val="ListParagraph"/>
              <w:numPr>
                <w:ilvl w:val="0"/>
                <w:numId w:val="31"/>
              </w:numPr>
            </w:pPr>
            <w:r>
              <w:t xml:space="preserve">No entry for anyone who has </w:t>
            </w:r>
            <w:r w:rsidR="004C1216">
              <w:t xml:space="preserve">been in contact with someone </w:t>
            </w:r>
            <w:r w:rsidR="00A421AC">
              <w:t>who has shown symptoms</w:t>
            </w:r>
          </w:p>
          <w:p w14:paraId="2CBEC667" w14:textId="059099F1" w:rsidR="00415357" w:rsidRDefault="00415357" w:rsidP="00A421AC">
            <w:pPr>
              <w:pStyle w:val="ListParagraph"/>
              <w:numPr>
                <w:ilvl w:val="0"/>
                <w:numId w:val="31"/>
              </w:numPr>
            </w:pPr>
            <w:r>
              <w:t xml:space="preserve">All visitors now to enter via one route into </w:t>
            </w:r>
            <w:r w:rsidR="007D4877">
              <w:t>the service</w:t>
            </w:r>
          </w:p>
          <w:p w14:paraId="3391F861" w14:textId="77777777" w:rsidR="007D4877" w:rsidRDefault="00415357" w:rsidP="007D4877">
            <w:pPr>
              <w:pStyle w:val="ListParagraph"/>
              <w:numPr>
                <w:ilvl w:val="0"/>
                <w:numId w:val="31"/>
              </w:numPr>
            </w:pPr>
            <w:r>
              <w:t xml:space="preserve">All visitors must </w:t>
            </w:r>
            <w:r w:rsidR="007D4877">
              <w:t>be asked on entry if they have been in contact with anyone showing the symptoms of Covid-19</w:t>
            </w:r>
          </w:p>
          <w:p w14:paraId="2DCE3649" w14:textId="6597FFE7" w:rsidR="00415357" w:rsidRDefault="007D4877" w:rsidP="007D4877">
            <w:pPr>
              <w:pStyle w:val="ListParagraph"/>
              <w:numPr>
                <w:ilvl w:val="0"/>
                <w:numId w:val="31"/>
              </w:numPr>
            </w:pPr>
            <w:r>
              <w:t>All visitors to wash hands on entry</w:t>
            </w:r>
            <w:r w:rsidR="009326C8">
              <w:t xml:space="preserve"> (supervised)</w:t>
            </w:r>
            <w:r w:rsidR="00415357">
              <w:t xml:space="preserve"> </w:t>
            </w:r>
          </w:p>
          <w:p w14:paraId="5B055254" w14:textId="74101394" w:rsidR="00415357" w:rsidRDefault="00415357" w:rsidP="009326C8">
            <w:pPr>
              <w:pStyle w:val="ListParagraph"/>
              <w:numPr>
                <w:ilvl w:val="0"/>
                <w:numId w:val="31"/>
              </w:numPr>
            </w:pPr>
            <w:r>
              <w:t>Increased fluid intake is critical to keep away the virus [Warm water is better]</w:t>
            </w:r>
          </w:p>
          <w:p w14:paraId="7634491D" w14:textId="4CED0485" w:rsidR="00415357" w:rsidRDefault="00415357" w:rsidP="009326C8">
            <w:pPr>
              <w:pStyle w:val="ListParagraph"/>
              <w:numPr>
                <w:ilvl w:val="0"/>
                <w:numId w:val="31"/>
              </w:numPr>
            </w:pPr>
            <w:r>
              <w:t xml:space="preserve">No shaking hands to greet people </w:t>
            </w:r>
          </w:p>
          <w:p w14:paraId="4EE5CD41" w14:textId="3C3E8764" w:rsidR="00415357" w:rsidRDefault="009326C8" w:rsidP="00320125">
            <w:pPr>
              <w:pStyle w:val="ListParagraph"/>
              <w:numPr>
                <w:ilvl w:val="0"/>
                <w:numId w:val="31"/>
              </w:numPr>
            </w:pPr>
            <w:r>
              <w:t xml:space="preserve">Senior staff should ensure that </w:t>
            </w:r>
            <w:r w:rsidR="00A14F1F">
              <w:t xml:space="preserve">handwashing takes place </w:t>
            </w:r>
            <w:r w:rsidR="00D85CE7">
              <w:t xml:space="preserve">hourly, before and after </w:t>
            </w:r>
            <w:r w:rsidR="00716422">
              <w:t>personal care, before and after food preparation</w:t>
            </w:r>
            <w:r w:rsidR="00320125">
              <w:t xml:space="preserve"> and following touching anything in high traffic areas.</w:t>
            </w:r>
          </w:p>
          <w:p w14:paraId="610009DB" w14:textId="410B193C" w:rsidR="00415357" w:rsidRDefault="00415357" w:rsidP="00320125">
            <w:pPr>
              <w:pStyle w:val="ListParagraph"/>
              <w:numPr>
                <w:ilvl w:val="0"/>
                <w:numId w:val="31"/>
              </w:numPr>
            </w:pPr>
            <w:r>
              <w:t xml:space="preserve">Inform staff DO NOT touch their face </w:t>
            </w:r>
          </w:p>
          <w:p w14:paraId="59870F31" w14:textId="1854DC6D" w:rsidR="00415357" w:rsidRDefault="00415357" w:rsidP="00320125">
            <w:pPr>
              <w:pStyle w:val="ListParagraph"/>
              <w:numPr>
                <w:ilvl w:val="0"/>
                <w:numId w:val="31"/>
              </w:numPr>
            </w:pPr>
            <w:r>
              <w:t xml:space="preserve">Avoid touching door handles or banister rails where people you don’t know might have touched </w:t>
            </w:r>
          </w:p>
          <w:p w14:paraId="2D5EB593" w14:textId="1207293A" w:rsidR="005E6561" w:rsidRDefault="005E6561" w:rsidP="005E6561"/>
          <w:p w14:paraId="0BC1CC55" w14:textId="77777777" w:rsidR="001E48E5" w:rsidRDefault="00424E73" w:rsidP="00415357">
            <w:r>
              <w:t>Consider the use of technology such as Skype, WhatsApp, Facetime or Facebook chat for people we support to maintain contact with relatives.</w:t>
            </w:r>
          </w:p>
          <w:p w14:paraId="3E5B3E1C" w14:textId="77777777" w:rsidR="00A74EE5" w:rsidRDefault="00A74EE5" w:rsidP="00415357"/>
          <w:p w14:paraId="5F95E40C" w14:textId="77777777" w:rsidR="00A74EE5" w:rsidRDefault="00A74EE5" w:rsidP="00415357">
            <w:r>
              <w:t xml:space="preserve">Externally </w:t>
            </w:r>
            <w:r w:rsidR="00325920">
              <w:t xml:space="preserve">managed activities or activities managed by </w:t>
            </w:r>
            <w:r w:rsidR="00180258">
              <w:t>people who have frequent access to high traffic areas should be risk assessed and where possible reduced/</w:t>
            </w:r>
            <w:r w:rsidR="00E50BC0">
              <w:t>removed temporally</w:t>
            </w:r>
            <w:r w:rsidR="00F07247">
              <w:t>.</w:t>
            </w:r>
          </w:p>
          <w:p w14:paraId="6DD54AC9" w14:textId="77777777" w:rsidR="00F07247" w:rsidRDefault="00F07247" w:rsidP="00415357"/>
          <w:p w14:paraId="4CBE22CC" w14:textId="77777777" w:rsidR="00F07247" w:rsidRDefault="00F07247" w:rsidP="00415357">
            <w:r>
              <w:t xml:space="preserve">External professional visitors should also be reduced to </w:t>
            </w:r>
            <w:r w:rsidR="000B12FE">
              <w:t>essential</w:t>
            </w:r>
            <w:r>
              <w:t xml:space="preserve"> visits and be subject to the same entry protocol.</w:t>
            </w:r>
          </w:p>
          <w:p w14:paraId="6B278258" w14:textId="77777777" w:rsidR="00E34CBE" w:rsidRDefault="00E34CBE" w:rsidP="00415357"/>
          <w:p w14:paraId="66356614" w14:textId="28D23D21" w:rsidR="00E34CBE" w:rsidRDefault="00E9468F" w:rsidP="00415357">
            <w:r>
              <w:t>Contact details for all members of staff should be reviewed o ensure they are current and accurate.</w:t>
            </w:r>
          </w:p>
        </w:tc>
        <w:tc>
          <w:tcPr>
            <w:tcW w:w="1418" w:type="dxa"/>
            <w:shd w:val="clear" w:color="auto" w:fill="auto"/>
          </w:tcPr>
          <w:p w14:paraId="2999ECE0" w14:textId="2235A86B" w:rsidR="0028204F" w:rsidRDefault="00A01476" w:rsidP="00594BFA">
            <w:r>
              <w:t>High</w:t>
            </w:r>
          </w:p>
        </w:tc>
      </w:tr>
      <w:tr w:rsidR="0063677D" w14:paraId="4C5AE792" w14:textId="77777777" w:rsidTr="00A01476">
        <w:tc>
          <w:tcPr>
            <w:tcW w:w="2477" w:type="dxa"/>
          </w:tcPr>
          <w:p w14:paraId="2BB38315" w14:textId="0CD273E5" w:rsidR="00607C8D" w:rsidRPr="00E328DB" w:rsidRDefault="00607C8D" w:rsidP="00594BFA">
            <w:pPr>
              <w:rPr>
                <w:b/>
              </w:rPr>
            </w:pPr>
            <w:r w:rsidRPr="00E328DB">
              <w:rPr>
                <w:b/>
              </w:rPr>
              <w:t>4. Workforce</w:t>
            </w:r>
          </w:p>
        </w:tc>
        <w:tc>
          <w:tcPr>
            <w:tcW w:w="5830" w:type="dxa"/>
          </w:tcPr>
          <w:p w14:paraId="5E2458C5" w14:textId="79A8223D" w:rsidR="00115012" w:rsidRDefault="00002698" w:rsidP="00594BFA">
            <w:r>
              <w:t xml:space="preserve">Our workforce is a vital part of keeping the vulnerable </w:t>
            </w:r>
            <w:r w:rsidR="00C75EF6">
              <w:t xml:space="preserve">people we support </w:t>
            </w:r>
            <w:r w:rsidR="00C8707D">
              <w:t>safe;</w:t>
            </w:r>
            <w:r w:rsidR="00C75EF6">
              <w:t xml:space="preserve"> </w:t>
            </w:r>
            <w:r w:rsidR="00115012">
              <w:t xml:space="preserve">however, it is also </w:t>
            </w:r>
            <w:r w:rsidR="005F1731">
              <w:t xml:space="preserve">one of </w:t>
            </w:r>
            <w:r w:rsidR="00115012">
              <w:t>the main route</w:t>
            </w:r>
            <w:r w:rsidR="005F1731">
              <w:t>s</w:t>
            </w:r>
            <w:r w:rsidR="00115012">
              <w:t xml:space="preserve"> of transmission for Covid-19. </w:t>
            </w:r>
          </w:p>
          <w:p w14:paraId="2BA5FC3F" w14:textId="77777777" w:rsidR="00115012" w:rsidRDefault="00115012" w:rsidP="00594BFA"/>
          <w:p w14:paraId="0D728E75" w14:textId="77777777" w:rsidR="00276BA6" w:rsidRDefault="00276BA6" w:rsidP="00276BA6">
            <w:r>
              <w:t>The following symptoms may develop in the 14 days after exposure to someone who has COVID-19 infection:</w:t>
            </w:r>
          </w:p>
          <w:p w14:paraId="7ECFCB28" w14:textId="5E18A06C" w:rsidR="00276BA6" w:rsidRPr="00276BA6" w:rsidRDefault="00276BA6" w:rsidP="00276BA6">
            <w:pPr>
              <w:rPr>
                <w:color w:val="FF0000"/>
                <w:sz w:val="28"/>
                <w:szCs w:val="28"/>
              </w:rPr>
            </w:pPr>
            <w:r w:rsidRPr="00276BA6">
              <w:rPr>
                <w:color w:val="FF0000"/>
                <w:sz w:val="28"/>
                <w:szCs w:val="28"/>
              </w:rPr>
              <w:t>Cough</w:t>
            </w:r>
          </w:p>
          <w:p w14:paraId="04B1C7A1" w14:textId="36B1C9AF" w:rsidR="00276BA6" w:rsidRPr="00276BA6" w:rsidRDefault="00276BA6" w:rsidP="00276BA6">
            <w:pPr>
              <w:rPr>
                <w:color w:val="FF0000"/>
                <w:sz w:val="28"/>
                <w:szCs w:val="28"/>
              </w:rPr>
            </w:pPr>
            <w:r w:rsidRPr="00276BA6">
              <w:rPr>
                <w:color w:val="FF0000"/>
                <w:sz w:val="28"/>
                <w:szCs w:val="28"/>
              </w:rPr>
              <w:t>Difficulty in breathing</w:t>
            </w:r>
          </w:p>
          <w:p w14:paraId="334415F9" w14:textId="6C538C40" w:rsidR="00276BA6" w:rsidRPr="00276BA6" w:rsidRDefault="00276BA6" w:rsidP="00276BA6">
            <w:pPr>
              <w:rPr>
                <w:color w:val="FF0000"/>
                <w:sz w:val="28"/>
                <w:szCs w:val="28"/>
              </w:rPr>
            </w:pPr>
            <w:r w:rsidRPr="00276BA6">
              <w:rPr>
                <w:color w:val="FF0000"/>
                <w:sz w:val="28"/>
                <w:szCs w:val="28"/>
              </w:rPr>
              <w:t>Fever</w:t>
            </w:r>
          </w:p>
          <w:p w14:paraId="1C823618" w14:textId="77777777" w:rsidR="00115012" w:rsidRDefault="00276BA6" w:rsidP="00276BA6">
            <w:r>
              <w:t>Generally, these infections can cause more severe symptoms in people with weakened immune systems, older people, and those with long-term conditions like diabetes, cancer and chronic lung disease.</w:t>
            </w:r>
          </w:p>
          <w:p w14:paraId="2D1CA6E7" w14:textId="77777777" w:rsidR="00276BA6" w:rsidRDefault="00276BA6" w:rsidP="00276BA6"/>
          <w:p w14:paraId="673F0C7F" w14:textId="77777777" w:rsidR="00276BA6" w:rsidRDefault="00276BA6" w:rsidP="00276BA6">
            <w:r>
              <w:t>However, the spread of the virus could take place before symptoms develop or in many cases can be spread by people who do not develop symptoms at all.</w:t>
            </w:r>
          </w:p>
          <w:p w14:paraId="47043262" w14:textId="77777777" w:rsidR="00F60968" w:rsidRDefault="00F60968" w:rsidP="00276BA6"/>
          <w:p w14:paraId="5947D51F" w14:textId="77777777" w:rsidR="00F60968" w:rsidRDefault="00F60968" w:rsidP="00276BA6">
            <w:r>
              <w:t xml:space="preserve">Meetings should be reduced to essential meetings only until further notice, </w:t>
            </w:r>
            <w:r w:rsidR="00367EE0">
              <w:t>any visits from leadership teams into the service should also be delayed unless identified as essential</w:t>
            </w:r>
          </w:p>
          <w:p w14:paraId="16F58B39" w14:textId="77777777" w:rsidR="000F3F8A" w:rsidRDefault="000F3F8A" w:rsidP="00276BA6"/>
          <w:p w14:paraId="61944C3E" w14:textId="4CBDD92C" w:rsidR="000F3F8A" w:rsidRDefault="00F81818" w:rsidP="00276BA6">
            <w:r>
              <w:t xml:space="preserve">The mental wellness of our workforce is </w:t>
            </w:r>
            <w:r w:rsidR="0062752A">
              <w:t xml:space="preserve">vial at this time, managers should be mindful of the pressure support staff and </w:t>
            </w:r>
            <w:proofErr w:type="gramStart"/>
            <w:r w:rsidR="0062752A">
              <w:t>front line</w:t>
            </w:r>
            <w:proofErr w:type="gramEnd"/>
            <w:r w:rsidR="0062752A">
              <w:t xml:space="preserve"> managers are under, maintaining safe services and dealing with families on a regular basis.</w:t>
            </w:r>
          </w:p>
        </w:tc>
        <w:tc>
          <w:tcPr>
            <w:tcW w:w="4871" w:type="dxa"/>
          </w:tcPr>
          <w:p w14:paraId="2660EE88" w14:textId="6262412B" w:rsidR="00607C8D" w:rsidRDefault="00115012" w:rsidP="00594BFA">
            <w:r>
              <w:t xml:space="preserve">Infection control </w:t>
            </w:r>
            <w:r w:rsidR="00FF5F83">
              <w:t>procedures</w:t>
            </w:r>
            <w:r>
              <w:t xml:space="preserve"> and increased frequency of handwashing are the governments primary advice at this stage in combating the further spread of Covid-19</w:t>
            </w:r>
          </w:p>
          <w:p w14:paraId="271DA22F" w14:textId="77777777" w:rsidR="00115012" w:rsidRDefault="00115012" w:rsidP="00594BFA"/>
          <w:p w14:paraId="5B9FD906" w14:textId="5D541ECC" w:rsidR="00115012" w:rsidRDefault="00115012" w:rsidP="00594BFA">
            <w:r>
              <w:t xml:space="preserve">Further actions should </w:t>
            </w:r>
            <w:r w:rsidR="00E9468F">
              <w:t>include:</w:t>
            </w:r>
          </w:p>
          <w:p w14:paraId="4C5C3F16" w14:textId="77777777" w:rsidR="00115012" w:rsidRDefault="00115012" w:rsidP="00115012">
            <w:pPr>
              <w:pStyle w:val="ListParagraph"/>
              <w:numPr>
                <w:ilvl w:val="0"/>
                <w:numId w:val="32"/>
              </w:numPr>
            </w:pPr>
            <w:r>
              <w:t>All staff to revisit infection control training</w:t>
            </w:r>
          </w:p>
          <w:p w14:paraId="130E81AC" w14:textId="54E0F9C4" w:rsidR="0047041C" w:rsidRDefault="0047041C" w:rsidP="0047041C">
            <w:pPr>
              <w:pStyle w:val="ListParagraph"/>
              <w:numPr>
                <w:ilvl w:val="0"/>
                <w:numId w:val="31"/>
              </w:numPr>
            </w:pPr>
            <w:r>
              <w:t>Senior staff should ensure that handwashing takes place hourly, before and after personal care, before and after food preparation and following touching anything in high traffic areas.</w:t>
            </w:r>
          </w:p>
          <w:p w14:paraId="2B5E52DF" w14:textId="77777777" w:rsidR="00115012" w:rsidRDefault="00943E1F" w:rsidP="00115012">
            <w:pPr>
              <w:pStyle w:val="ListParagraph"/>
              <w:numPr>
                <w:ilvl w:val="0"/>
                <w:numId w:val="32"/>
              </w:numPr>
            </w:pPr>
            <w:r>
              <w:t>Additional cleaning protocol to be implemented</w:t>
            </w:r>
          </w:p>
          <w:p w14:paraId="0951CDF7" w14:textId="77777777" w:rsidR="00943E1F" w:rsidRDefault="00943E1F" w:rsidP="00115012">
            <w:pPr>
              <w:pStyle w:val="ListParagraph"/>
              <w:numPr>
                <w:ilvl w:val="0"/>
                <w:numId w:val="32"/>
              </w:numPr>
            </w:pPr>
            <w:r>
              <w:t>Review staff uniforms remaining in service and being washed in service</w:t>
            </w:r>
          </w:p>
          <w:p w14:paraId="09741FE5" w14:textId="77777777" w:rsidR="007F75C5" w:rsidRDefault="00276BA6" w:rsidP="00115012">
            <w:pPr>
              <w:pStyle w:val="ListParagraph"/>
              <w:numPr>
                <w:ilvl w:val="0"/>
                <w:numId w:val="32"/>
              </w:numPr>
            </w:pPr>
            <w:r>
              <w:t>Staff who experience, or live with family who are displaying the sy</w:t>
            </w:r>
            <w:r w:rsidR="00E27414">
              <w:t>mptoms should refrain from work for a period of 14 days</w:t>
            </w:r>
          </w:p>
          <w:p w14:paraId="75DD11FD" w14:textId="77777777" w:rsidR="00E27414" w:rsidRDefault="0020633A" w:rsidP="00115012">
            <w:pPr>
              <w:pStyle w:val="ListParagraph"/>
              <w:numPr>
                <w:ilvl w:val="0"/>
                <w:numId w:val="32"/>
              </w:numPr>
            </w:pPr>
            <w:r>
              <w:t xml:space="preserve">All staff to fill in the </w:t>
            </w:r>
            <w:r w:rsidR="00AA5920">
              <w:t>symptom questionnaire before beginning shift</w:t>
            </w:r>
          </w:p>
          <w:p w14:paraId="01CA76EF" w14:textId="6A1942B7" w:rsidR="00AA5920" w:rsidRDefault="00F40F76" w:rsidP="00115012">
            <w:pPr>
              <w:pStyle w:val="ListParagraph"/>
              <w:numPr>
                <w:ilvl w:val="0"/>
                <w:numId w:val="32"/>
              </w:numPr>
            </w:pPr>
            <w:r>
              <w:t xml:space="preserve">Staff to contact line manager immediately if symptoms occur, or if immediate family </w:t>
            </w:r>
            <w:r w:rsidR="00870BB0">
              <w:t>become asymptomatic</w:t>
            </w:r>
          </w:p>
          <w:p w14:paraId="66214EC7" w14:textId="3ACCF4B5" w:rsidR="004625C3" w:rsidRDefault="004625C3" w:rsidP="00115012">
            <w:pPr>
              <w:pStyle w:val="ListParagraph"/>
              <w:numPr>
                <w:ilvl w:val="0"/>
                <w:numId w:val="32"/>
              </w:numPr>
            </w:pPr>
            <w:r>
              <w:t xml:space="preserve">Staff to be issued tissues </w:t>
            </w:r>
            <w:r w:rsidR="00170C06">
              <w:t>and Catch it, bin it, kill it guidance.</w:t>
            </w:r>
          </w:p>
          <w:p w14:paraId="63D49400" w14:textId="24862886" w:rsidR="007B6EB7" w:rsidRDefault="007B6EB7" w:rsidP="007B6EB7"/>
          <w:p w14:paraId="49CD6416" w14:textId="06F4636C" w:rsidR="007B6EB7" w:rsidRDefault="007B6EB7" w:rsidP="007B6EB7">
            <w:r>
              <w:t xml:space="preserve">Consider training key members of staff in using </w:t>
            </w:r>
            <w:r w:rsidRPr="007B6EB7">
              <w:t xml:space="preserve">FFP3 respirator conforming to EN149, and that fit testing has been undertaken before using this equipment. </w:t>
            </w:r>
          </w:p>
          <w:p w14:paraId="6896E65F" w14:textId="77777777" w:rsidR="007B6EB7" w:rsidRDefault="007B6EB7" w:rsidP="007B6EB7"/>
          <w:p w14:paraId="506FAF39" w14:textId="707D2A0E" w:rsidR="00870BB0" w:rsidRDefault="00F81818" w:rsidP="007C3151">
            <w:r>
              <w:t xml:space="preserve">Regular </w:t>
            </w:r>
            <w:r w:rsidR="0062752A">
              <w:t>wellness checks should be made with all staff, to remind them they are not alone in this and we are doing everything we can to support them and the vulnerable people we support.</w:t>
            </w:r>
          </w:p>
          <w:p w14:paraId="113DCEFA" w14:textId="275B1107" w:rsidR="007C3151" w:rsidRDefault="007C3151" w:rsidP="007C3151"/>
        </w:tc>
        <w:tc>
          <w:tcPr>
            <w:tcW w:w="1418" w:type="dxa"/>
            <w:shd w:val="clear" w:color="auto" w:fill="auto"/>
          </w:tcPr>
          <w:p w14:paraId="0B3A083E" w14:textId="7D506D0F" w:rsidR="00607C8D" w:rsidRDefault="00A01476" w:rsidP="00594BFA">
            <w:r>
              <w:t>High</w:t>
            </w:r>
          </w:p>
        </w:tc>
      </w:tr>
      <w:tr w:rsidR="00423333" w14:paraId="0F76B503" w14:textId="77777777" w:rsidTr="00A01476">
        <w:tc>
          <w:tcPr>
            <w:tcW w:w="2477" w:type="dxa"/>
          </w:tcPr>
          <w:p w14:paraId="64034BFE" w14:textId="37761A82" w:rsidR="00423333" w:rsidRPr="00423333" w:rsidRDefault="00423333" w:rsidP="00423333">
            <w:pPr>
              <w:rPr>
                <w:b/>
              </w:rPr>
            </w:pPr>
            <w:r>
              <w:rPr>
                <w:b/>
              </w:rPr>
              <w:t>5</w:t>
            </w:r>
            <w:r w:rsidRPr="00423333">
              <w:rPr>
                <w:b/>
              </w:rPr>
              <w:t xml:space="preserve">. </w:t>
            </w:r>
            <w:r>
              <w:rPr>
                <w:b/>
              </w:rPr>
              <w:t>Consumables</w:t>
            </w:r>
            <w:r w:rsidRPr="00423333">
              <w:rPr>
                <w:b/>
              </w:rPr>
              <w:t xml:space="preserve"> </w:t>
            </w:r>
          </w:p>
        </w:tc>
        <w:tc>
          <w:tcPr>
            <w:tcW w:w="5830" w:type="dxa"/>
          </w:tcPr>
          <w:p w14:paraId="60E74849" w14:textId="030DD767" w:rsidR="00423333" w:rsidRDefault="00423333" w:rsidP="00423333">
            <w:r>
              <w:t>It is important that we are aware of our current use of consumables such as PPE, C</w:t>
            </w:r>
            <w:r w:rsidR="00C91277">
              <w:t xml:space="preserve">leaning materials, Soap etc. and </w:t>
            </w:r>
            <w:r w:rsidR="00CE71DD">
              <w:t>plan</w:t>
            </w:r>
            <w:r w:rsidR="00C91277">
              <w:t xml:space="preserve"> </w:t>
            </w:r>
            <w:r w:rsidR="009045D2">
              <w:t xml:space="preserve">ahead </w:t>
            </w:r>
            <w:r w:rsidR="00C91277">
              <w:t>without stockpiling.</w:t>
            </w:r>
          </w:p>
          <w:p w14:paraId="0D1ACFD1" w14:textId="77777777" w:rsidR="00C91277" w:rsidRDefault="00C91277" w:rsidP="00423333"/>
          <w:p w14:paraId="79E719AA" w14:textId="3ECA42F9" w:rsidR="00C91277" w:rsidRDefault="00C91277" w:rsidP="00423333">
            <w:r>
              <w:t xml:space="preserve">In addition to the purchase of our normal supply of consumables </w:t>
            </w:r>
            <w:r w:rsidR="0023530B">
              <w:t>a 10% surplus should be considered</w:t>
            </w:r>
            <w:r w:rsidR="008B0BC9">
              <w:t>.</w:t>
            </w:r>
          </w:p>
        </w:tc>
        <w:tc>
          <w:tcPr>
            <w:tcW w:w="4871" w:type="dxa"/>
          </w:tcPr>
          <w:p w14:paraId="58CBDEBD" w14:textId="77777777" w:rsidR="00423333" w:rsidRDefault="00423333" w:rsidP="00423333">
            <w:pPr>
              <w:numPr>
                <w:ilvl w:val="0"/>
                <w:numId w:val="33"/>
              </w:numPr>
              <w:tabs>
                <w:tab w:val="left" w:pos="2055"/>
              </w:tabs>
            </w:pPr>
            <w:r>
              <w:t>Establish effective stock levels for all PPE and ensure that stocks do not run low</w:t>
            </w:r>
          </w:p>
          <w:p w14:paraId="202CD9FF" w14:textId="77777777" w:rsidR="00423333" w:rsidRDefault="00423333" w:rsidP="00423333">
            <w:pPr>
              <w:numPr>
                <w:ilvl w:val="0"/>
                <w:numId w:val="33"/>
              </w:numPr>
              <w:tabs>
                <w:tab w:val="left" w:pos="2055"/>
              </w:tabs>
            </w:pPr>
            <w:r>
              <w:t>Identify normal use levels of core consumables and ensure effective supplies are maintained</w:t>
            </w:r>
          </w:p>
          <w:p w14:paraId="48B9CFF3" w14:textId="77777777" w:rsidR="008B0BC9" w:rsidRDefault="008B0BC9" w:rsidP="00423333"/>
          <w:p w14:paraId="40E9BCF2" w14:textId="77777777" w:rsidR="00423333" w:rsidRDefault="00423333" w:rsidP="00423333">
            <w:r>
              <w:t>Monitor core suppliers and ensure that they have emergency contingency plans in place</w:t>
            </w:r>
          </w:p>
          <w:p w14:paraId="133AF04B" w14:textId="77777777" w:rsidR="0037690A" w:rsidRDefault="0037690A" w:rsidP="00423333"/>
          <w:p w14:paraId="13D2A86C" w14:textId="1194784D" w:rsidR="0037690A" w:rsidRDefault="0037690A" w:rsidP="0037690A">
            <w:r>
              <w:t>Ensure that adequate supplies or equipment are available (with appropriate training provided), including:</w:t>
            </w:r>
          </w:p>
          <w:p w14:paraId="07D7E5DD" w14:textId="77777777" w:rsidR="00264526" w:rsidRDefault="00264526" w:rsidP="0037690A"/>
          <w:p w14:paraId="1393F31B" w14:textId="77777777" w:rsidR="0037690A" w:rsidRDefault="0037690A" w:rsidP="0037690A">
            <w:pPr>
              <w:pStyle w:val="ListParagraph"/>
              <w:numPr>
                <w:ilvl w:val="0"/>
                <w:numId w:val="35"/>
              </w:numPr>
            </w:pPr>
            <w:r>
              <w:t>FFP3 respirators</w:t>
            </w:r>
          </w:p>
          <w:p w14:paraId="2DE20B4E" w14:textId="112E6F1D" w:rsidR="0037690A" w:rsidRDefault="0037690A" w:rsidP="0037690A">
            <w:pPr>
              <w:pStyle w:val="ListParagraph"/>
              <w:numPr>
                <w:ilvl w:val="0"/>
                <w:numId w:val="35"/>
              </w:numPr>
            </w:pPr>
            <w:r>
              <w:t>Gloves with long tight-fitting cuffs</w:t>
            </w:r>
          </w:p>
          <w:p w14:paraId="53D88787" w14:textId="101554C1" w:rsidR="0037690A" w:rsidRDefault="0037690A" w:rsidP="0037690A">
            <w:pPr>
              <w:pStyle w:val="ListParagraph"/>
              <w:numPr>
                <w:ilvl w:val="0"/>
                <w:numId w:val="35"/>
              </w:numPr>
            </w:pPr>
            <w:r>
              <w:t>Gowns - disposable fluid-resistant full-sleeve gowns and single-use</w:t>
            </w:r>
          </w:p>
          <w:p w14:paraId="34D417DE" w14:textId="2A2AD297" w:rsidR="0037690A" w:rsidRDefault="0037690A" w:rsidP="0037690A">
            <w:pPr>
              <w:pStyle w:val="ListParagraph"/>
              <w:numPr>
                <w:ilvl w:val="0"/>
                <w:numId w:val="35"/>
              </w:numPr>
            </w:pPr>
            <w:r>
              <w:t>Eye protection, for example, full face visor or single-use goggles</w:t>
            </w:r>
          </w:p>
          <w:p w14:paraId="47A4609C" w14:textId="6144FA19" w:rsidR="0037690A" w:rsidRDefault="0037690A" w:rsidP="0037690A">
            <w:pPr>
              <w:pStyle w:val="ListParagraph"/>
              <w:numPr>
                <w:ilvl w:val="0"/>
                <w:numId w:val="35"/>
              </w:numPr>
            </w:pPr>
            <w:r>
              <w:t>Fluid resistant surgical masks. Close fitting and fully covering the nose and mouth of the wearer</w:t>
            </w:r>
          </w:p>
          <w:p w14:paraId="081B2D06" w14:textId="40084830" w:rsidR="0037690A" w:rsidRDefault="0037690A" w:rsidP="0037690A">
            <w:pPr>
              <w:pStyle w:val="ListParagraph"/>
              <w:numPr>
                <w:ilvl w:val="0"/>
                <w:numId w:val="35"/>
              </w:numPr>
            </w:pPr>
            <w:r>
              <w:t>Disposable aprons</w:t>
            </w:r>
          </w:p>
          <w:p w14:paraId="159AE552" w14:textId="072596E8" w:rsidR="0037690A" w:rsidRDefault="0037690A" w:rsidP="0037690A">
            <w:pPr>
              <w:pStyle w:val="ListParagraph"/>
              <w:numPr>
                <w:ilvl w:val="0"/>
                <w:numId w:val="38"/>
              </w:numPr>
            </w:pPr>
            <w:r>
              <w:t>Clinical waste bags</w:t>
            </w:r>
          </w:p>
          <w:p w14:paraId="725C3FB8" w14:textId="4F722CB5" w:rsidR="0037690A" w:rsidRDefault="0037690A" w:rsidP="0037690A">
            <w:pPr>
              <w:pStyle w:val="ListParagraph"/>
              <w:numPr>
                <w:ilvl w:val="0"/>
                <w:numId w:val="37"/>
              </w:numPr>
            </w:pPr>
            <w:r>
              <w:t>Hand hygiene supplies</w:t>
            </w:r>
          </w:p>
          <w:p w14:paraId="31D07C61" w14:textId="64F0CEB6" w:rsidR="0037690A" w:rsidRDefault="0037690A" w:rsidP="0037690A">
            <w:pPr>
              <w:pStyle w:val="ListParagraph"/>
              <w:numPr>
                <w:ilvl w:val="0"/>
                <w:numId w:val="36"/>
              </w:numPr>
            </w:pPr>
            <w:r>
              <w:t>General-purpose detergent and chlorine based disinfectant solutions</w:t>
            </w:r>
          </w:p>
        </w:tc>
        <w:tc>
          <w:tcPr>
            <w:tcW w:w="1418" w:type="dxa"/>
            <w:shd w:val="clear" w:color="auto" w:fill="auto"/>
          </w:tcPr>
          <w:p w14:paraId="26406530" w14:textId="5940420B" w:rsidR="00423333" w:rsidRDefault="00A01476" w:rsidP="00423333">
            <w:r>
              <w:t>High</w:t>
            </w:r>
          </w:p>
        </w:tc>
      </w:tr>
      <w:bookmarkEnd w:id="1"/>
    </w:tbl>
    <w:p w14:paraId="658798AC" w14:textId="7071E166" w:rsidR="00C30DB7" w:rsidRDefault="00C30DB7" w:rsidP="008D30CF"/>
    <w:p w14:paraId="5BE0EC41" w14:textId="78094F4E" w:rsidR="00912610" w:rsidRDefault="00912610" w:rsidP="008D30CF"/>
    <w:p w14:paraId="1834486B" w14:textId="28CAE5B3" w:rsidR="00F45509" w:rsidRDefault="00F45509" w:rsidP="008D30CF"/>
    <w:p w14:paraId="0ADAB9AE" w14:textId="0411FDCA" w:rsidR="00F45509" w:rsidRDefault="00F45509" w:rsidP="008D30CF"/>
    <w:p w14:paraId="4141DCFD" w14:textId="16C7AF01" w:rsidR="00F45509" w:rsidRDefault="00F45509" w:rsidP="008D30CF"/>
    <w:p w14:paraId="05916BB8" w14:textId="36DE27B8" w:rsidR="00F45509" w:rsidRDefault="00F45509" w:rsidP="008D30CF"/>
    <w:p w14:paraId="03A68854" w14:textId="26C8A0C2" w:rsidR="00F45509" w:rsidRDefault="00F45509" w:rsidP="008D30CF"/>
    <w:p w14:paraId="79CC0CB0" w14:textId="240FB074" w:rsidR="00F45509" w:rsidRDefault="00F45509" w:rsidP="008D30CF"/>
    <w:p w14:paraId="08F11701" w14:textId="240C3212" w:rsidR="00F45509" w:rsidRDefault="00F45509" w:rsidP="008D30CF"/>
    <w:p w14:paraId="02E99291" w14:textId="55A876BA" w:rsidR="00F45509" w:rsidRDefault="00F45509" w:rsidP="008D30CF"/>
    <w:p w14:paraId="3ADFA44D" w14:textId="30AEE994" w:rsidR="00F45509" w:rsidRDefault="00F45509" w:rsidP="008D30CF"/>
    <w:p w14:paraId="414390CE" w14:textId="581717F6" w:rsidR="00F45509" w:rsidRDefault="00F45509" w:rsidP="008D30CF"/>
    <w:p w14:paraId="08FF0C24" w14:textId="3B817767" w:rsidR="00F45509" w:rsidRDefault="00F45509" w:rsidP="008D30CF"/>
    <w:p w14:paraId="70CE7857" w14:textId="3BEB9E36" w:rsidR="00F45509" w:rsidRDefault="00F45509" w:rsidP="008D30CF"/>
    <w:p w14:paraId="59215A27" w14:textId="77777777" w:rsidR="00F45509" w:rsidRDefault="00F45509" w:rsidP="008D30CF"/>
    <w:tbl>
      <w:tblPr>
        <w:tblStyle w:val="TableGrid"/>
        <w:tblW w:w="14596" w:type="dxa"/>
        <w:tblLayout w:type="fixed"/>
        <w:tblLook w:val="04A0" w:firstRow="1" w:lastRow="0" w:firstColumn="1" w:lastColumn="0" w:noHBand="0" w:noVBand="1"/>
      </w:tblPr>
      <w:tblGrid>
        <w:gridCol w:w="2477"/>
        <w:gridCol w:w="5830"/>
        <w:gridCol w:w="4871"/>
        <w:gridCol w:w="1418"/>
      </w:tblGrid>
      <w:tr w:rsidR="008B0BC9" w:rsidRPr="00C30DB7" w14:paraId="7863AEC5" w14:textId="77777777" w:rsidTr="00861DED">
        <w:trPr>
          <w:trHeight w:val="416"/>
          <w:tblHeader/>
        </w:trPr>
        <w:tc>
          <w:tcPr>
            <w:tcW w:w="14596" w:type="dxa"/>
            <w:gridSpan w:val="4"/>
            <w:shd w:val="clear" w:color="auto" w:fill="D9E2F3" w:themeFill="accent1" w:themeFillTint="33"/>
          </w:tcPr>
          <w:p w14:paraId="0EF8C329" w14:textId="28B73093" w:rsidR="008B0BC9" w:rsidRPr="00C30DB7" w:rsidRDefault="00F45509" w:rsidP="00861DED">
            <w:pPr>
              <w:jc w:val="center"/>
              <w:rPr>
                <w:rFonts w:ascii="Verdana" w:hAnsi="Verdana"/>
                <w:b/>
                <w:sz w:val="24"/>
                <w:szCs w:val="24"/>
              </w:rPr>
            </w:pPr>
            <w:r>
              <w:rPr>
                <w:rFonts w:ascii="Verdana" w:hAnsi="Verdana"/>
                <w:b/>
                <w:sz w:val="24"/>
                <w:szCs w:val="24"/>
              </w:rPr>
              <w:lastRenderedPageBreak/>
              <w:t xml:space="preserve">Reactive </w:t>
            </w:r>
            <w:r w:rsidR="008B0BC9">
              <w:rPr>
                <w:rFonts w:ascii="Verdana" w:hAnsi="Verdana"/>
                <w:b/>
                <w:sz w:val="24"/>
                <w:szCs w:val="24"/>
              </w:rPr>
              <w:t>considerations</w:t>
            </w:r>
          </w:p>
        </w:tc>
      </w:tr>
      <w:tr w:rsidR="008B0BC9" w:rsidRPr="00C30DB7" w14:paraId="1B679D2F" w14:textId="77777777" w:rsidTr="00861DED">
        <w:trPr>
          <w:trHeight w:val="416"/>
          <w:tblHeader/>
        </w:trPr>
        <w:tc>
          <w:tcPr>
            <w:tcW w:w="2477" w:type="dxa"/>
            <w:shd w:val="clear" w:color="auto" w:fill="D9E2F3" w:themeFill="accent1" w:themeFillTint="33"/>
          </w:tcPr>
          <w:p w14:paraId="2334A238" w14:textId="77777777" w:rsidR="008B0BC9" w:rsidRPr="00C30DB7" w:rsidRDefault="008B0BC9" w:rsidP="00861DED">
            <w:pPr>
              <w:jc w:val="center"/>
              <w:rPr>
                <w:rFonts w:ascii="Verdana" w:hAnsi="Verdana"/>
                <w:b/>
                <w:sz w:val="24"/>
                <w:szCs w:val="24"/>
              </w:rPr>
            </w:pPr>
            <w:r>
              <w:br w:type="page"/>
            </w:r>
            <w:r>
              <w:rPr>
                <w:rFonts w:ascii="Verdana" w:hAnsi="Verdana"/>
                <w:b/>
                <w:sz w:val="24"/>
                <w:szCs w:val="24"/>
              </w:rPr>
              <w:t>Area</w:t>
            </w:r>
          </w:p>
        </w:tc>
        <w:tc>
          <w:tcPr>
            <w:tcW w:w="5830" w:type="dxa"/>
            <w:shd w:val="clear" w:color="auto" w:fill="D9E2F3" w:themeFill="accent1" w:themeFillTint="33"/>
          </w:tcPr>
          <w:p w14:paraId="3540127D" w14:textId="77777777" w:rsidR="008B0BC9" w:rsidRPr="00C30DB7" w:rsidRDefault="008B0BC9" w:rsidP="00861DED">
            <w:pPr>
              <w:jc w:val="center"/>
              <w:rPr>
                <w:rFonts w:ascii="Verdana" w:hAnsi="Verdana"/>
                <w:b/>
                <w:sz w:val="24"/>
                <w:szCs w:val="24"/>
              </w:rPr>
            </w:pPr>
            <w:r>
              <w:rPr>
                <w:rFonts w:ascii="Verdana" w:hAnsi="Verdana"/>
                <w:b/>
                <w:sz w:val="24"/>
                <w:szCs w:val="24"/>
              </w:rPr>
              <w:t>Consideration</w:t>
            </w:r>
          </w:p>
        </w:tc>
        <w:tc>
          <w:tcPr>
            <w:tcW w:w="4871" w:type="dxa"/>
            <w:shd w:val="clear" w:color="auto" w:fill="D9E2F3" w:themeFill="accent1" w:themeFillTint="33"/>
          </w:tcPr>
          <w:p w14:paraId="76121E92" w14:textId="77777777" w:rsidR="008B0BC9" w:rsidRPr="00C30DB7" w:rsidRDefault="008B0BC9" w:rsidP="00861DED">
            <w:pPr>
              <w:jc w:val="center"/>
              <w:rPr>
                <w:rFonts w:ascii="Verdana" w:hAnsi="Verdana"/>
                <w:b/>
                <w:sz w:val="24"/>
                <w:szCs w:val="24"/>
              </w:rPr>
            </w:pPr>
            <w:r w:rsidRPr="00C30DB7">
              <w:rPr>
                <w:rFonts w:ascii="Verdana" w:hAnsi="Verdana"/>
                <w:b/>
                <w:sz w:val="24"/>
                <w:szCs w:val="24"/>
              </w:rPr>
              <w:t>Response</w:t>
            </w:r>
          </w:p>
        </w:tc>
        <w:tc>
          <w:tcPr>
            <w:tcW w:w="1418" w:type="dxa"/>
            <w:shd w:val="clear" w:color="auto" w:fill="D9E2F3" w:themeFill="accent1" w:themeFillTint="33"/>
          </w:tcPr>
          <w:p w14:paraId="302BCD16" w14:textId="4EE3D0CE" w:rsidR="008B0BC9" w:rsidRPr="00C30DB7" w:rsidRDefault="008B0BC9" w:rsidP="00861DED">
            <w:pPr>
              <w:jc w:val="center"/>
              <w:rPr>
                <w:rFonts w:ascii="Verdana" w:hAnsi="Verdana"/>
                <w:b/>
                <w:sz w:val="24"/>
                <w:szCs w:val="24"/>
              </w:rPr>
            </w:pPr>
            <w:r w:rsidRPr="00C30DB7">
              <w:rPr>
                <w:rFonts w:ascii="Verdana" w:hAnsi="Verdana"/>
                <w:b/>
                <w:sz w:val="24"/>
                <w:szCs w:val="24"/>
              </w:rPr>
              <w:t>R</w:t>
            </w:r>
            <w:r w:rsidR="0085571C">
              <w:rPr>
                <w:rFonts w:ascii="Verdana" w:hAnsi="Verdana"/>
                <w:b/>
                <w:sz w:val="24"/>
                <w:szCs w:val="24"/>
              </w:rPr>
              <w:t>isk Level</w:t>
            </w:r>
          </w:p>
        </w:tc>
      </w:tr>
      <w:tr w:rsidR="008B0BC9" w14:paraId="42988A38" w14:textId="77777777" w:rsidTr="00A01476">
        <w:tc>
          <w:tcPr>
            <w:tcW w:w="2477" w:type="dxa"/>
          </w:tcPr>
          <w:p w14:paraId="7105E5E5" w14:textId="61BF0749" w:rsidR="008B0BC9" w:rsidRPr="002E76D4" w:rsidRDefault="008B0BC9" w:rsidP="002E76D4">
            <w:pPr>
              <w:pStyle w:val="ListParagraph"/>
              <w:numPr>
                <w:ilvl w:val="0"/>
                <w:numId w:val="34"/>
              </w:numPr>
              <w:rPr>
                <w:b/>
              </w:rPr>
            </w:pPr>
            <w:r w:rsidRPr="002E76D4">
              <w:rPr>
                <w:b/>
              </w:rPr>
              <w:t>Regulation</w:t>
            </w:r>
          </w:p>
        </w:tc>
        <w:tc>
          <w:tcPr>
            <w:tcW w:w="5830" w:type="dxa"/>
          </w:tcPr>
          <w:p w14:paraId="0A516985" w14:textId="5D871680" w:rsidR="008B0BC9" w:rsidRDefault="000B20AC" w:rsidP="00861DED">
            <w:r>
              <w:t>In the event of an individual contracting the Covid-19 virus, it is vital that we react appropriately</w:t>
            </w:r>
            <w:r w:rsidR="00CD4643">
              <w:t>, with the best interest of all our residents in mind, ensuring that we maintain our duty of care to both the people we support and our staff.</w:t>
            </w:r>
          </w:p>
          <w:p w14:paraId="2A55DE8C" w14:textId="3B4768CB" w:rsidR="000B20AC" w:rsidRDefault="000B20AC" w:rsidP="00861DED"/>
          <w:p w14:paraId="3D8BF59C" w14:textId="77777777" w:rsidR="000B20AC" w:rsidRDefault="000B20AC" w:rsidP="00861DED"/>
          <w:p w14:paraId="7049D95F" w14:textId="77777777" w:rsidR="008B0BC9" w:rsidRDefault="008B0BC9" w:rsidP="00861DED"/>
        </w:tc>
        <w:tc>
          <w:tcPr>
            <w:tcW w:w="4871" w:type="dxa"/>
          </w:tcPr>
          <w:p w14:paraId="47EAE48B" w14:textId="77777777" w:rsidR="008B0BC9" w:rsidRPr="006808AB" w:rsidRDefault="004F017A" w:rsidP="004F017A">
            <w:r w:rsidRPr="006808AB">
              <w:t xml:space="preserve">Where an individual we support </w:t>
            </w:r>
            <w:r w:rsidR="00011BEF" w:rsidRPr="006808AB">
              <w:t xml:space="preserve">displays symptoms </w:t>
            </w:r>
            <w:r w:rsidR="00D03BA0" w:rsidRPr="006808AB">
              <w:t xml:space="preserve">it is important that we make the appropriate </w:t>
            </w:r>
            <w:r w:rsidR="007076D9" w:rsidRPr="006808AB">
              <w:t>notifications.</w:t>
            </w:r>
          </w:p>
          <w:p w14:paraId="75E1F847" w14:textId="77777777" w:rsidR="00190D2A" w:rsidRPr="006808AB" w:rsidRDefault="00190D2A" w:rsidP="004F017A"/>
          <w:p w14:paraId="1CF25FB1" w14:textId="6DF647D8" w:rsidR="00190D2A" w:rsidRPr="00FC7B12" w:rsidRDefault="00190D2A" w:rsidP="004F017A">
            <w:pPr>
              <w:rPr>
                <w:b/>
                <w:bCs/>
              </w:rPr>
            </w:pPr>
            <w:r w:rsidRPr="00FC7B12">
              <w:rPr>
                <w:b/>
                <w:bCs/>
              </w:rPr>
              <w:t>To the local Authority infection control team</w:t>
            </w:r>
            <w:r w:rsidR="002314F8" w:rsidRPr="00FC7B12">
              <w:rPr>
                <w:b/>
                <w:bCs/>
              </w:rPr>
              <w:t xml:space="preserve"> on XXX</w:t>
            </w:r>
          </w:p>
          <w:p w14:paraId="5F5272E2" w14:textId="77777777" w:rsidR="00190D2A" w:rsidRPr="00FC7B12" w:rsidRDefault="002314F8" w:rsidP="004F017A">
            <w:pPr>
              <w:rPr>
                <w:b/>
                <w:bCs/>
              </w:rPr>
            </w:pPr>
            <w:r w:rsidRPr="00FC7B12">
              <w:rPr>
                <w:b/>
                <w:bCs/>
              </w:rPr>
              <w:t>Report through to 111 and follow the advice given.</w:t>
            </w:r>
            <w:r w:rsidR="00190D2A" w:rsidRPr="00FC7B12">
              <w:rPr>
                <w:b/>
                <w:bCs/>
              </w:rPr>
              <w:t xml:space="preserve"> </w:t>
            </w:r>
          </w:p>
          <w:p w14:paraId="0DE73044" w14:textId="4656DB6C" w:rsidR="00FC7B12" w:rsidRPr="004F017A" w:rsidRDefault="00FC7B12" w:rsidP="004F017A">
            <w:pPr>
              <w:rPr>
                <w:b/>
                <w:bCs/>
              </w:rPr>
            </w:pPr>
            <w:r w:rsidRPr="00FC7B12">
              <w:rPr>
                <w:b/>
                <w:bCs/>
              </w:rPr>
              <w:t>CQC</w:t>
            </w:r>
          </w:p>
        </w:tc>
        <w:tc>
          <w:tcPr>
            <w:tcW w:w="1418" w:type="dxa"/>
            <w:shd w:val="clear" w:color="auto" w:fill="auto"/>
          </w:tcPr>
          <w:p w14:paraId="79335D8B" w14:textId="1166E514" w:rsidR="008B0BC9" w:rsidRDefault="00A01476" w:rsidP="00861DED">
            <w:r>
              <w:t>High</w:t>
            </w:r>
          </w:p>
        </w:tc>
      </w:tr>
      <w:tr w:rsidR="00293CB4" w14:paraId="632F0D39" w14:textId="77777777" w:rsidTr="00A01476">
        <w:tc>
          <w:tcPr>
            <w:tcW w:w="2477" w:type="dxa"/>
          </w:tcPr>
          <w:p w14:paraId="75046D80" w14:textId="77FA31CF" w:rsidR="00293CB4" w:rsidRPr="002E76D4" w:rsidRDefault="00293CB4" w:rsidP="002E76D4">
            <w:pPr>
              <w:pStyle w:val="ListParagraph"/>
              <w:numPr>
                <w:ilvl w:val="0"/>
                <w:numId w:val="34"/>
              </w:numPr>
              <w:rPr>
                <w:b/>
              </w:rPr>
            </w:pPr>
            <w:r>
              <w:rPr>
                <w:b/>
              </w:rPr>
              <w:t xml:space="preserve">People we support </w:t>
            </w:r>
          </w:p>
        </w:tc>
        <w:tc>
          <w:tcPr>
            <w:tcW w:w="5830" w:type="dxa"/>
          </w:tcPr>
          <w:p w14:paraId="2FD4273D" w14:textId="6B3313E8" w:rsidR="00293CB4" w:rsidRDefault="00CE36E0" w:rsidP="00861DED">
            <w:r>
              <w:t>In the unfortunate circumstance that someone we support does become symptomatic it is vital that we respond appropriately to minimise the risk to our staff and other people we support.</w:t>
            </w:r>
          </w:p>
          <w:p w14:paraId="6653FEA4" w14:textId="3F5CC088" w:rsidR="008F2359" w:rsidRDefault="008F2359" w:rsidP="00861DED"/>
          <w:p w14:paraId="6452EAE9" w14:textId="79EE3423" w:rsidR="008F2359" w:rsidRDefault="008F2359" w:rsidP="00861DED">
            <w:r>
              <w:t xml:space="preserve">Consider a dedicated team to support those who become asymptomatic, </w:t>
            </w:r>
            <w:r w:rsidR="00190D2A">
              <w:t xml:space="preserve">those who are low risk, with no immediate family members or close contacts in the </w:t>
            </w:r>
            <w:r w:rsidR="00DD13D0">
              <w:t>at-risk</w:t>
            </w:r>
            <w:r w:rsidR="00190D2A">
              <w:t xml:space="preserve"> groups who are willing to take this responsibility.</w:t>
            </w:r>
          </w:p>
          <w:p w14:paraId="42531E92" w14:textId="09C8AA9F" w:rsidR="00F22EA7" w:rsidRDefault="00F22EA7" w:rsidP="00861DED"/>
          <w:p w14:paraId="72465898" w14:textId="77777777" w:rsidR="00F22EA7" w:rsidRDefault="00F22EA7" w:rsidP="00861DED"/>
          <w:p w14:paraId="605DB9D7" w14:textId="77777777" w:rsidR="00F22EA7" w:rsidRDefault="00F22EA7" w:rsidP="00F22EA7">
            <w:r>
              <w:t>Only essential staff should enter the isolation room.</w:t>
            </w:r>
          </w:p>
          <w:p w14:paraId="78A969E2" w14:textId="06AF67EB" w:rsidR="00FB2ED7" w:rsidRDefault="00F22EA7" w:rsidP="00F22EA7">
            <w:r>
              <w:t>A record should be kept of all staff in contact with a possible case, and this record should be accessible to occupational health should the need arise.</w:t>
            </w:r>
          </w:p>
          <w:p w14:paraId="13E9B820" w14:textId="77777777" w:rsidR="00FB2ED7" w:rsidRDefault="00FB2ED7" w:rsidP="00861DED"/>
          <w:p w14:paraId="0057755B" w14:textId="77777777" w:rsidR="00FB2ED7" w:rsidRDefault="00FB2ED7" w:rsidP="00861DED"/>
          <w:p w14:paraId="34306D65" w14:textId="541A1B00" w:rsidR="00FB2ED7" w:rsidRDefault="00403053" w:rsidP="00861DED">
            <w:r>
              <w:t>Where more than one person become</w:t>
            </w:r>
            <w:r w:rsidR="00915E8B">
              <w:t>s</w:t>
            </w:r>
            <w:r>
              <w:t xml:space="preserve"> symptomatic, consideration should be given to sectioning homes and moving affected people where possible into areas that are more effectively able to contain the virus, such as wings where access can be controlled better and the risk of other people we support being exposed is reduced.</w:t>
            </w:r>
          </w:p>
          <w:p w14:paraId="45E9C827" w14:textId="634DA143" w:rsidR="00FB2ED7" w:rsidRDefault="00FB2ED7" w:rsidP="00861DED"/>
        </w:tc>
        <w:tc>
          <w:tcPr>
            <w:tcW w:w="4871" w:type="dxa"/>
          </w:tcPr>
          <w:p w14:paraId="2DCD4AE8" w14:textId="640A0629" w:rsidR="00293CB4" w:rsidRPr="00646F96" w:rsidRDefault="00FB2ED7" w:rsidP="00FB2ED7">
            <w:pPr>
              <w:pStyle w:val="ListParagraph"/>
              <w:numPr>
                <w:ilvl w:val="0"/>
                <w:numId w:val="36"/>
              </w:numPr>
            </w:pPr>
            <w:r w:rsidRPr="00646F96">
              <w:t>People</w:t>
            </w:r>
            <w:r w:rsidR="00293CB4" w:rsidRPr="00646F96">
              <w:t xml:space="preserve"> with possible or confirmed COVID-19 should be managed in negative pressure single room if available. If this is not possible then a single room with en-suite facilities should be used. Room doors should be kept closed</w:t>
            </w:r>
          </w:p>
          <w:p w14:paraId="37BF7D6C" w14:textId="719B2C29" w:rsidR="00293CB4" w:rsidRPr="00646F96" w:rsidRDefault="002A1480" w:rsidP="002A1480">
            <w:pPr>
              <w:pStyle w:val="ListParagraph"/>
              <w:numPr>
                <w:ilvl w:val="0"/>
                <w:numId w:val="36"/>
              </w:numPr>
            </w:pPr>
            <w:r w:rsidRPr="00646F96">
              <w:t>P</w:t>
            </w:r>
            <w:r w:rsidR="00293CB4" w:rsidRPr="00646F96">
              <w:t>ositive-pressure, single rooms must not be used</w:t>
            </w:r>
          </w:p>
          <w:p w14:paraId="483B7B97" w14:textId="03E3723D" w:rsidR="00293CB4" w:rsidRPr="00646F96" w:rsidRDefault="002A1480" w:rsidP="002A1480">
            <w:pPr>
              <w:pStyle w:val="ListParagraph"/>
              <w:numPr>
                <w:ilvl w:val="0"/>
                <w:numId w:val="36"/>
              </w:numPr>
            </w:pPr>
            <w:r w:rsidRPr="00646F96">
              <w:t>T</w:t>
            </w:r>
            <w:r w:rsidR="00293CB4" w:rsidRPr="00646F96">
              <w:t xml:space="preserve">he nature of the area adjoining the side room should be </w:t>
            </w:r>
            <w:r w:rsidR="00064B43" w:rsidRPr="00646F96">
              <w:t>considered</w:t>
            </w:r>
            <w:r w:rsidR="00293CB4" w:rsidRPr="00646F96">
              <w:t xml:space="preserve"> to minimise the risk of inadvertent exposure (such as high footfall areas, confused patients, vulnerable and </w:t>
            </w:r>
            <w:r w:rsidR="00190D2A" w:rsidRPr="00646F96">
              <w:t>high-risk</w:t>
            </w:r>
            <w:r w:rsidR="00293CB4" w:rsidRPr="00646F96">
              <w:t xml:space="preserve"> patient groups)</w:t>
            </w:r>
          </w:p>
          <w:p w14:paraId="1FD4ACE9" w14:textId="4A136E3D" w:rsidR="00293CB4" w:rsidRPr="00646F96" w:rsidRDefault="00CE36E0" w:rsidP="00CE36E0">
            <w:pPr>
              <w:pStyle w:val="ListParagraph"/>
              <w:numPr>
                <w:ilvl w:val="0"/>
                <w:numId w:val="36"/>
              </w:numPr>
            </w:pPr>
            <w:r w:rsidRPr="00646F96">
              <w:t>I</w:t>
            </w:r>
            <w:r w:rsidR="00293CB4" w:rsidRPr="00646F96">
              <w:t>f there is no en</w:t>
            </w:r>
            <w:r w:rsidR="00190D2A" w:rsidRPr="00646F96">
              <w:t>-</w:t>
            </w:r>
            <w:r w:rsidR="00293CB4" w:rsidRPr="00646F96">
              <w:t>suite toilet, a dedicated commode (which should be cleaned as per local cleaning schedule) should be used with arrangements in place for the safe removal of the bedpan to an appropriate disposal point</w:t>
            </w:r>
          </w:p>
          <w:p w14:paraId="616CED12" w14:textId="0CD069A7" w:rsidR="00293CB4" w:rsidRPr="00646F96" w:rsidRDefault="007D62A7" w:rsidP="006808AB">
            <w:pPr>
              <w:pStyle w:val="ListParagraph"/>
              <w:numPr>
                <w:ilvl w:val="0"/>
                <w:numId w:val="36"/>
              </w:numPr>
            </w:pPr>
            <w:r w:rsidRPr="00646F96">
              <w:t>A</w:t>
            </w:r>
            <w:r w:rsidR="00293CB4" w:rsidRPr="00646F96">
              <w:t>void storing any extraneous equipment or soft furnishings in the p</w:t>
            </w:r>
            <w:r w:rsidR="00B341C4" w:rsidRPr="00646F96">
              <w:t>erson’s</w:t>
            </w:r>
            <w:r w:rsidR="00293CB4" w:rsidRPr="00646F96">
              <w:t xml:space="preserve"> room</w:t>
            </w:r>
          </w:p>
          <w:p w14:paraId="34B0555D" w14:textId="7EA517F7" w:rsidR="00293CB4" w:rsidRPr="00646F96" w:rsidRDefault="007D62A7" w:rsidP="007D62A7">
            <w:pPr>
              <w:pStyle w:val="ListParagraph"/>
              <w:numPr>
                <w:ilvl w:val="0"/>
                <w:numId w:val="36"/>
              </w:numPr>
            </w:pPr>
            <w:r w:rsidRPr="00646F96">
              <w:t>Di</w:t>
            </w:r>
            <w:r w:rsidR="00293CB4" w:rsidRPr="00646F96">
              <w:t>splay signage to control entry into room</w:t>
            </w:r>
          </w:p>
        </w:tc>
        <w:tc>
          <w:tcPr>
            <w:tcW w:w="1418" w:type="dxa"/>
            <w:shd w:val="clear" w:color="auto" w:fill="auto"/>
          </w:tcPr>
          <w:p w14:paraId="6BC7986A" w14:textId="63598AE1" w:rsidR="00293CB4" w:rsidRDefault="00A01476" w:rsidP="00861DED">
            <w:r>
              <w:t>High</w:t>
            </w:r>
          </w:p>
        </w:tc>
      </w:tr>
      <w:tr w:rsidR="0005450C" w14:paraId="2B305C4A" w14:textId="77777777" w:rsidTr="00A01476">
        <w:tc>
          <w:tcPr>
            <w:tcW w:w="2477" w:type="dxa"/>
          </w:tcPr>
          <w:p w14:paraId="5DA8A467" w14:textId="523BC5DC" w:rsidR="0005450C" w:rsidRDefault="007467CE" w:rsidP="002E76D4">
            <w:pPr>
              <w:pStyle w:val="ListParagraph"/>
              <w:numPr>
                <w:ilvl w:val="0"/>
                <w:numId w:val="34"/>
              </w:numPr>
              <w:rPr>
                <w:b/>
              </w:rPr>
            </w:pPr>
            <w:r>
              <w:rPr>
                <w:b/>
              </w:rPr>
              <w:t>Visitors</w:t>
            </w:r>
          </w:p>
        </w:tc>
        <w:tc>
          <w:tcPr>
            <w:tcW w:w="5830" w:type="dxa"/>
          </w:tcPr>
          <w:p w14:paraId="5673D7C6" w14:textId="783403E3" w:rsidR="0005450C" w:rsidRDefault="007467CE" w:rsidP="00861DED">
            <w:r>
              <w:t xml:space="preserve">Where </w:t>
            </w:r>
            <w:r w:rsidR="00587A0F">
              <w:t>someone we support</w:t>
            </w:r>
            <w:r w:rsidR="00E413DC">
              <w:t xml:space="preserve"> becomes </w:t>
            </w:r>
            <w:r w:rsidR="009974F4">
              <w:t>symptomatic</w:t>
            </w:r>
            <w:r w:rsidR="00587A0F">
              <w:t xml:space="preserve"> consideration should be made with regards to visitors, a risk assessment should be completed re the potential risk of stopping all visitors. Where it is assessed that this would be too detrimental </w:t>
            </w:r>
            <w:r w:rsidR="00F57CF4">
              <w:t xml:space="preserve">to the care of the person additional precautions should be implemented </w:t>
            </w:r>
            <w:proofErr w:type="gramStart"/>
            <w:r w:rsidR="00FC6E85">
              <w:t>in regard to</w:t>
            </w:r>
            <w:proofErr w:type="gramEnd"/>
            <w:r w:rsidR="00F57CF4">
              <w:t xml:space="preserve"> visitors and PPE</w:t>
            </w:r>
          </w:p>
          <w:p w14:paraId="1D45267C" w14:textId="18F9E203" w:rsidR="00553176" w:rsidRDefault="00553176" w:rsidP="00861DED"/>
          <w:p w14:paraId="45605399" w14:textId="7ED1320D" w:rsidR="00137BFE" w:rsidRDefault="00137BFE" w:rsidP="00861DED">
            <w:r>
              <w:t xml:space="preserve">Particular thought should be given to those receiving EOL care and the </w:t>
            </w:r>
            <w:r w:rsidR="001B5B2D">
              <w:t>potential restriction of visitors</w:t>
            </w:r>
            <w:r w:rsidR="006D2B81">
              <w:t>, where possible the option for the person we support to be supported at the</w:t>
            </w:r>
            <w:r w:rsidR="009974F4">
              <w:t xml:space="preserve"> </w:t>
            </w:r>
            <w:r w:rsidR="0085571C">
              <w:t>family’s</w:t>
            </w:r>
            <w:r w:rsidR="009974F4">
              <w:t xml:space="preserve"> home during this time should be considered.</w:t>
            </w:r>
          </w:p>
          <w:p w14:paraId="7F5863E3" w14:textId="77777777" w:rsidR="00553176" w:rsidRDefault="00553176" w:rsidP="00861DED"/>
          <w:p w14:paraId="10750AA7" w14:textId="77777777" w:rsidR="00553176" w:rsidRDefault="00553176" w:rsidP="00861DED"/>
          <w:p w14:paraId="5EEB639B" w14:textId="77777777" w:rsidR="00553176" w:rsidRDefault="00553176" w:rsidP="00861DED"/>
          <w:p w14:paraId="02DBCB21" w14:textId="77777777" w:rsidR="00553176" w:rsidRDefault="00553176" w:rsidP="00861DED"/>
          <w:p w14:paraId="07883A22" w14:textId="77777777" w:rsidR="00553176" w:rsidRDefault="00553176" w:rsidP="00861DED"/>
          <w:p w14:paraId="57398370" w14:textId="77777777" w:rsidR="00553176" w:rsidRDefault="00553176" w:rsidP="00861DED"/>
          <w:p w14:paraId="0A681ADD" w14:textId="77777777" w:rsidR="00553176" w:rsidRDefault="00553176" w:rsidP="00861DED"/>
          <w:p w14:paraId="36756DFC" w14:textId="77777777" w:rsidR="00553176" w:rsidRDefault="00553176" w:rsidP="00861DED"/>
          <w:p w14:paraId="45223507" w14:textId="77777777" w:rsidR="00553176" w:rsidRDefault="00553176" w:rsidP="00861DED"/>
          <w:p w14:paraId="11F85B68" w14:textId="77777777" w:rsidR="00553176" w:rsidRDefault="00553176" w:rsidP="00861DED"/>
          <w:p w14:paraId="5BC3ED51" w14:textId="77777777" w:rsidR="00553176" w:rsidRDefault="00553176" w:rsidP="00861DED"/>
          <w:p w14:paraId="300DEECA" w14:textId="77777777" w:rsidR="00553176" w:rsidRDefault="00553176" w:rsidP="00861DED"/>
          <w:p w14:paraId="726D6680" w14:textId="77777777" w:rsidR="00553176" w:rsidRDefault="00553176" w:rsidP="00861DED"/>
          <w:p w14:paraId="73BA0D4E" w14:textId="77777777" w:rsidR="00553176" w:rsidRDefault="00553176" w:rsidP="00861DED"/>
          <w:p w14:paraId="08EF4492" w14:textId="77777777" w:rsidR="00553176" w:rsidRDefault="00553176" w:rsidP="00861DED"/>
          <w:p w14:paraId="7DE3DFAE" w14:textId="77777777" w:rsidR="00553176" w:rsidRDefault="00553176" w:rsidP="00861DED"/>
          <w:p w14:paraId="3BD87938" w14:textId="77777777" w:rsidR="00553176" w:rsidRDefault="00553176" w:rsidP="00861DED"/>
          <w:p w14:paraId="2FC3F2CE" w14:textId="77777777" w:rsidR="00553176" w:rsidRDefault="00553176" w:rsidP="00861DED"/>
          <w:p w14:paraId="29B7E294" w14:textId="7AAF3CFF" w:rsidR="00553176" w:rsidRDefault="00553176" w:rsidP="00861DED"/>
        </w:tc>
        <w:tc>
          <w:tcPr>
            <w:tcW w:w="4871" w:type="dxa"/>
          </w:tcPr>
          <w:p w14:paraId="5798F9C1" w14:textId="77777777" w:rsidR="00F57CF4" w:rsidRPr="0097396D" w:rsidRDefault="00F57CF4" w:rsidP="00F57CF4">
            <w:pPr>
              <w:pStyle w:val="ListParagraph"/>
              <w:numPr>
                <w:ilvl w:val="0"/>
                <w:numId w:val="36"/>
              </w:numPr>
            </w:pPr>
            <w:r w:rsidRPr="0097396D">
              <w:t xml:space="preserve">Visitors should be restricted to essential visitors only. </w:t>
            </w:r>
          </w:p>
          <w:p w14:paraId="2BB766DD" w14:textId="77777777" w:rsidR="00F57CF4" w:rsidRPr="0097396D" w:rsidRDefault="00F57CF4" w:rsidP="00F57CF4">
            <w:pPr>
              <w:pStyle w:val="ListParagraph"/>
              <w:numPr>
                <w:ilvl w:val="0"/>
                <w:numId w:val="36"/>
              </w:numPr>
            </w:pPr>
            <w:r w:rsidRPr="0097396D">
              <w:t xml:space="preserve">Visiting should also be restricted to those assessed as able to wear PPE (see risk assessment below). </w:t>
            </w:r>
          </w:p>
          <w:p w14:paraId="65349947" w14:textId="22B242BF" w:rsidR="00F57CF4" w:rsidRPr="0097396D" w:rsidRDefault="00F57CF4" w:rsidP="00F57CF4">
            <w:pPr>
              <w:pStyle w:val="ListParagraph"/>
              <w:numPr>
                <w:ilvl w:val="0"/>
                <w:numId w:val="36"/>
              </w:numPr>
            </w:pPr>
            <w:r w:rsidRPr="0097396D">
              <w:t>Visitors should be permitted only after completion of a local risk assessment which includes safeguarding criteria as well as the infection risks.</w:t>
            </w:r>
          </w:p>
          <w:p w14:paraId="2DE92212" w14:textId="784A6910" w:rsidR="00F57CF4" w:rsidRPr="0097396D" w:rsidRDefault="00F57CF4" w:rsidP="00F57CF4">
            <w:pPr>
              <w:pStyle w:val="ListParagraph"/>
              <w:numPr>
                <w:ilvl w:val="0"/>
                <w:numId w:val="36"/>
              </w:numPr>
            </w:pPr>
            <w:r w:rsidRPr="0097396D">
              <w:t xml:space="preserve">Visitors should be advised not to go to any other </w:t>
            </w:r>
            <w:r w:rsidR="005C3B17" w:rsidRPr="0097396D">
              <w:t xml:space="preserve">areas within the </w:t>
            </w:r>
            <w:r w:rsidR="0085571C" w:rsidRPr="0097396D">
              <w:t>service</w:t>
            </w:r>
            <w:r w:rsidRPr="0097396D">
              <w:t>.</w:t>
            </w:r>
          </w:p>
          <w:p w14:paraId="473745A0" w14:textId="77777777" w:rsidR="00280040" w:rsidRPr="0097396D" w:rsidRDefault="00F57CF4" w:rsidP="00F57CF4">
            <w:pPr>
              <w:pStyle w:val="ListParagraph"/>
              <w:numPr>
                <w:ilvl w:val="0"/>
                <w:numId w:val="36"/>
              </w:numPr>
            </w:pPr>
            <w:r w:rsidRPr="0097396D">
              <w:t>The risk assessment must assess the risk of onward infection from the visitor to staff, or from the patient to the visitors.</w:t>
            </w:r>
          </w:p>
          <w:p w14:paraId="1FB6933C" w14:textId="77777777" w:rsidR="002D77E0" w:rsidRPr="0097396D" w:rsidRDefault="00F57CF4" w:rsidP="00F57CF4">
            <w:pPr>
              <w:pStyle w:val="ListParagraph"/>
              <w:numPr>
                <w:ilvl w:val="0"/>
                <w:numId w:val="36"/>
              </w:numPr>
            </w:pPr>
            <w:r w:rsidRPr="0097396D">
              <w:t>The risk assessment should include whether it would be feasible for the visitor to learn the correct usage of PPE (donning and doffing under supervision) and should determine whether a visitor, even if asymptomatic, may themselves be a potential infection risk when entering or exiting the unit.</w:t>
            </w:r>
          </w:p>
          <w:p w14:paraId="63CCC7E1" w14:textId="2D66C099" w:rsidR="00F57CF4" w:rsidRPr="0097396D" w:rsidRDefault="00F57CF4" w:rsidP="00F57CF4">
            <w:pPr>
              <w:pStyle w:val="ListParagraph"/>
              <w:numPr>
                <w:ilvl w:val="0"/>
                <w:numId w:val="36"/>
              </w:numPr>
            </w:pPr>
            <w:r w:rsidRPr="0097396D">
              <w:t xml:space="preserve">It must be clear, documented and reviewed. If correct use of PPE cannot be </w:t>
            </w:r>
            <w:r w:rsidR="00FC6E85" w:rsidRPr="0097396D">
              <w:t>established,</w:t>
            </w:r>
            <w:r w:rsidRPr="0097396D">
              <w:t xml:space="preserve"> then the visitor must not proceed in visiting.</w:t>
            </w:r>
          </w:p>
          <w:p w14:paraId="0E7C1578" w14:textId="0918029D" w:rsidR="0005450C" w:rsidRPr="0097396D" w:rsidRDefault="00F57CF4" w:rsidP="00F57CF4">
            <w:pPr>
              <w:pStyle w:val="ListParagraph"/>
              <w:numPr>
                <w:ilvl w:val="0"/>
                <w:numId w:val="36"/>
              </w:numPr>
            </w:pPr>
            <w:r w:rsidRPr="0097396D">
              <w:t xml:space="preserve">The </w:t>
            </w:r>
            <w:r w:rsidR="002D77E0" w:rsidRPr="0097396D">
              <w:t>service</w:t>
            </w:r>
            <w:r w:rsidRPr="0097396D">
              <w:t xml:space="preserve"> should be mindful of its responsibilities to persons who are not employees, under the Health and Safety at Work etc Act 1974.</w:t>
            </w:r>
          </w:p>
        </w:tc>
        <w:tc>
          <w:tcPr>
            <w:tcW w:w="1418" w:type="dxa"/>
            <w:shd w:val="clear" w:color="auto" w:fill="auto"/>
          </w:tcPr>
          <w:p w14:paraId="49505DEE" w14:textId="4BBABF72" w:rsidR="0005450C" w:rsidRDefault="00A01476" w:rsidP="00861DED">
            <w:r>
              <w:t>High</w:t>
            </w:r>
          </w:p>
        </w:tc>
      </w:tr>
      <w:tr w:rsidR="00553176" w14:paraId="3894686C" w14:textId="77777777" w:rsidTr="00A01476">
        <w:tc>
          <w:tcPr>
            <w:tcW w:w="2477" w:type="dxa"/>
          </w:tcPr>
          <w:p w14:paraId="52730B42" w14:textId="2DE20675" w:rsidR="00553176" w:rsidRDefault="00553176" w:rsidP="002E76D4">
            <w:pPr>
              <w:pStyle w:val="ListParagraph"/>
              <w:numPr>
                <w:ilvl w:val="0"/>
                <w:numId w:val="34"/>
              </w:numPr>
              <w:rPr>
                <w:b/>
              </w:rPr>
            </w:pPr>
            <w:r>
              <w:rPr>
                <w:b/>
              </w:rPr>
              <w:t>Workforce</w:t>
            </w:r>
          </w:p>
        </w:tc>
        <w:tc>
          <w:tcPr>
            <w:tcW w:w="5830" w:type="dxa"/>
          </w:tcPr>
          <w:p w14:paraId="79F455EE" w14:textId="3D8D6C03" w:rsidR="00553176" w:rsidRDefault="005F1731" w:rsidP="00861DED">
            <w:r>
              <w:t xml:space="preserve">Where a staff member </w:t>
            </w:r>
            <w:r w:rsidR="00F6227E">
              <w:t xml:space="preserve">becomes symptomatic they should contact 111 and self-isolate, if a staff members becomes aware that they have had contact with someone confirmed to have contracted Covid-19 they should report this to their line manager immediately and the line manger must </w:t>
            </w:r>
            <w:r w:rsidR="005F485F">
              <w:t>review all contact the person has had with staff member</w:t>
            </w:r>
            <w:r w:rsidR="00DC3BC2">
              <w:t>s</w:t>
            </w:r>
            <w:r w:rsidR="005F485F">
              <w:t xml:space="preserve"> and people we support since contact with the infected person.</w:t>
            </w:r>
          </w:p>
          <w:p w14:paraId="426B98BB" w14:textId="77777777" w:rsidR="005F485F" w:rsidRDefault="005F485F" w:rsidP="00861DED"/>
          <w:p w14:paraId="2283D638" w14:textId="63801C70" w:rsidR="005F485F" w:rsidRDefault="005F485F" w:rsidP="00861DED">
            <w:r>
              <w:t xml:space="preserve">Our staff are at no more risk than the general public of contracting the virus, these precautions will however assist us </w:t>
            </w:r>
            <w:r w:rsidR="00D75034">
              <w:t>to</w:t>
            </w:r>
            <w:r>
              <w:t xml:space="preserve"> minimise the impact of this virus on our staff and the people we support.</w:t>
            </w:r>
          </w:p>
        </w:tc>
        <w:tc>
          <w:tcPr>
            <w:tcW w:w="4871" w:type="dxa"/>
          </w:tcPr>
          <w:p w14:paraId="3408033F" w14:textId="77777777" w:rsidR="00553176" w:rsidRDefault="00717DD2" w:rsidP="007951AC">
            <w:r>
              <w:t>The use of staff who</w:t>
            </w:r>
            <w:r w:rsidR="00BD78A1">
              <w:t xml:space="preserve"> regularly visit multiple sites </w:t>
            </w:r>
            <w:r w:rsidR="000D6C0B">
              <w:t xml:space="preserve">such as bank or agency staff should be discouraged, </w:t>
            </w:r>
            <w:r w:rsidR="000B36C7">
              <w:t>unless via risk assessment it is assessed that this is essential.</w:t>
            </w:r>
          </w:p>
          <w:p w14:paraId="3F3576FB" w14:textId="77777777" w:rsidR="000B36C7" w:rsidRDefault="000B36C7" w:rsidP="007951AC"/>
          <w:p w14:paraId="4B29B619" w14:textId="530BCAAA" w:rsidR="000B36C7" w:rsidRDefault="000B36C7" w:rsidP="007951AC">
            <w:r>
              <w:t xml:space="preserve">If any </w:t>
            </w:r>
            <w:r w:rsidR="005E47DF">
              <w:t xml:space="preserve">service </w:t>
            </w:r>
            <w:r w:rsidR="00434CFD">
              <w:t xml:space="preserve">is likely </w:t>
            </w:r>
            <w:r w:rsidR="005E47DF">
              <w:t xml:space="preserve">to </w:t>
            </w:r>
            <w:r>
              <w:t>fall below our assessed minimum safe staffing levels</w:t>
            </w:r>
            <w:r w:rsidR="005E47DF">
              <w:t xml:space="preserve"> the Local Authority </w:t>
            </w:r>
            <w:r w:rsidR="00AE3B29">
              <w:t xml:space="preserve">&amp; CQC </w:t>
            </w:r>
            <w:r w:rsidR="005E47DF">
              <w:t>must be notified immediately</w:t>
            </w:r>
          </w:p>
          <w:p w14:paraId="7DE8844B" w14:textId="77777777" w:rsidR="00DC3BC2" w:rsidRDefault="00DC3BC2" w:rsidP="007951AC"/>
          <w:p w14:paraId="24D81864" w14:textId="77777777" w:rsidR="00DC3BC2" w:rsidRDefault="00203C9D" w:rsidP="007951AC">
            <w:r>
              <w:t xml:space="preserve">Shift length should be </w:t>
            </w:r>
            <w:r w:rsidR="009974F4">
              <w:t>considered,</w:t>
            </w:r>
            <w:r>
              <w:t xml:space="preserve"> and risk assessed</w:t>
            </w:r>
            <w:r w:rsidR="009974F4">
              <w:t>;</w:t>
            </w:r>
            <w:r>
              <w:t xml:space="preserve"> the effects of fatigue at such a critical time could reduce the effectiveness of PPE due to a failure in appropriate application.</w:t>
            </w:r>
          </w:p>
          <w:p w14:paraId="7503940B" w14:textId="77777777" w:rsidR="000D65B1" w:rsidRDefault="000D65B1" w:rsidP="007951AC"/>
          <w:p w14:paraId="36BDE3C2" w14:textId="25DD6CD5" w:rsidR="000D65B1" w:rsidRPr="0097396D" w:rsidRDefault="000D65B1" w:rsidP="007951AC"/>
        </w:tc>
        <w:tc>
          <w:tcPr>
            <w:tcW w:w="1418" w:type="dxa"/>
            <w:shd w:val="clear" w:color="auto" w:fill="auto"/>
          </w:tcPr>
          <w:p w14:paraId="2DD752E8" w14:textId="747EE082" w:rsidR="00553176" w:rsidRDefault="00A01476" w:rsidP="00861DED">
            <w:r>
              <w:t>High</w:t>
            </w:r>
          </w:p>
        </w:tc>
      </w:tr>
    </w:tbl>
    <w:p w14:paraId="39BBF8F0" w14:textId="7A84DBD3" w:rsidR="001F218D" w:rsidRDefault="001F218D" w:rsidP="008D30CF"/>
    <w:p w14:paraId="55F225B0" w14:textId="459CAA7A" w:rsidR="00462754" w:rsidRDefault="00462754" w:rsidP="008D30CF"/>
    <w:p w14:paraId="4A73E44F" w14:textId="59A919D0" w:rsidR="00D9018F" w:rsidRPr="00D9018F" w:rsidRDefault="00A310FE" w:rsidP="008D30CF">
      <w:pPr>
        <w:rPr>
          <w:b/>
          <w:u w:val="single"/>
        </w:rPr>
      </w:pPr>
      <w:r>
        <w:rPr>
          <w:b/>
          <w:u w:val="single"/>
        </w:rPr>
        <w:t>A</w:t>
      </w:r>
      <w:r w:rsidR="00D9018F" w:rsidRPr="00D9018F">
        <w:rPr>
          <w:b/>
          <w:u w:val="single"/>
        </w:rPr>
        <w:t>ctions</w:t>
      </w:r>
    </w:p>
    <w:tbl>
      <w:tblPr>
        <w:tblStyle w:val="TableGrid"/>
        <w:tblW w:w="14170" w:type="dxa"/>
        <w:tblLook w:val="04A0" w:firstRow="1" w:lastRow="0" w:firstColumn="1" w:lastColumn="0" w:noHBand="0" w:noVBand="1"/>
      </w:tblPr>
      <w:tblGrid>
        <w:gridCol w:w="562"/>
        <w:gridCol w:w="2977"/>
        <w:gridCol w:w="5528"/>
        <w:gridCol w:w="2694"/>
        <w:gridCol w:w="1134"/>
        <w:gridCol w:w="1275"/>
      </w:tblGrid>
      <w:tr w:rsidR="003847C8" w14:paraId="16453E5C" w14:textId="77777777" w:rsidTr="0063677D">
        <w:tc>
          <w:tcPr>
            <w:tcW w:w="562" w:type="dxa"/>
            <w:shd w:val="clear" w:color="auto" w:fill="D9E2F3" w:themeFill="accent1" w:themeFillTint="33"/>
          </w:tcPr>
          <w:p w14:paraId="00BD499B" w14:textId="17F69AF1" w:rsidR="003847C8" w:rsidRPr="00D9018F" w:rsidRDefault="003847C8" w:rsidP="008D30CF">
            <w:pPr>
              <w:rPr>
                <w:b/>
              </w:rPr>
            </w:pPr>
            <w:r w:rsidRPr="00D9018F">
              <w:rPr>
                <w:b/>
              </w:rPr>
              <w:t>Ref</w:t>
            </w:r>
          </w:p>
        </w:tc>
        <w:tc>
          <w:tcPr>
            <w:tcW w:w="2977" w:type="dxa"/>
            <w:shd w:val="clear" w:color="auto" w:fill="D9E2F3" w:themeFill="accent1" w:themeFillTint="33"/>
          </w:tcPr>
          <w:p w14:paraId="5664BCD4" w14:textId="52AF24DE" w:rsidR="003847C8" w:rsidRPr="00D9018F" w:rsidRDefault="003847C8" w:rsidP="008D30CF">
            <w:pPr>
              <w:rPr>
                <w:b/>
              </w:rPr>
            </w:pPr>
            <w:r>
              <w:rPr>
                <w:b/>
              </w:rPr>
              <w:t>Area</w:t>
            </w:r>
          </w:p>
        </w:tc>
        <w:tc>
          <w:tcPr>
            <w:tcW w:w="5528" w:type="dxa"/>
            <w:shd w:val="clear" w:color="auto" w:fill="D9E2F3" w:themeFill="accent1" w:themeFillTint="33"/>
          </w:tcPr>
          <w:p w14:paraId="174276B0" w14:textId="7A602B29" w:rsidR="003847C8" w:rsidRPr="00D9018F" w:rsidRDefault="003847C8" w:rsidP="008D30CF">
            <w:pPr>
              <w:rPr>
                <w:b/>
              </w:rPr>
            </w:pPr>
            <w:r w:rsidRPr="00D9018F">
              <w:rPr>
                <w:b/>
              </w:rPr>
              <w:t>Action</w:t>
            </w:r>
          </w:p>
        </w:tc>
        <w:tc>
          <w:tcPr>
            <w:tcW w:w="2694" w:type="dxa"/>
            <w:shd w:val="clear" w:color="auto" w:fill="D9E2F3" w:themeFill="accent1" w:themeFillTint="33"/>
          </w:tcPr>
          <w:p w14:paraId="6BCFEFEA" w14:textId="6A7A4B74" w:rsidR="003847C8" w:rsidRPr="00D9018F" w:rsidRDefault="003847C8" w:rsidP="008D30CF">
            <w:pPr>
              <w:rPr>
                <w:b/>
              </w:rPr>
            </w:pPr>
            <w:r w:rsidRPr="00D9018F">
              <w:rPr>
                <w:b/>
              </w:rPr>
              <w:t>Action Owner</w:t>
            </w:r>
          </w:p>
        </w:tc>
        <w:tc>
          <w:tcPr>
            <w:tcW w:w="1134" w:type="dxa"/>
            <w:shd w:val="clear" w:color="auto" w:fill="D9E2F3" w:themeFill="accent1" w:themeFillTint="33"/>
          </w:tcPr>
          <w:p w14:paraId="2333C3C5" w14:textId="4F5F0823" w:rsidR="003847C8" w:rsidRPr="00D9018F" w:rsidRDefault="003847C8" w:rsidP="008D30CF">
            <w:pPr>
              <w:rPr>
                <w:b/>
              </w:rPr>
            </w:pPr>
            <w:r w:rsidRPr="00D9018F">
              <w:rPr>
                <w:b/>
              </w:rPr>
              <w:t>Action Due Date</w:t>
            </w:r>
          </w:p>
        </w:tc>
        <w:tc>
          <w:tcPr>
            <w:tcW w:w="1275" w:type="dxa"/>
            <w:shd w:val="clear" w:color="auto" w:fill="D9E2F3" w:themeFill="accent1" w:themeFillTint="33"/>
          </w:tcPr>
          <w:p w14:paraId="13EA1571" w14:textId="0EE10516" w:rsidR="003847C8" w:rsidRPr="00D9018F" w:rsidRDefault="003847C8" w:rsidP="008D30CF">
            <w:pPr>
              <w:rPr>
                <w:b/>
              </w:rPr>
            </w:pPr>
            <w:r w:rsidRPr="00D9018F">
              <w:rPr>
                <w:b/>
              </w:rPr>
              <w:t>Status</w:t>
            </w:r>
          </w:p>
        </w:tc>
      </w:tr>
      <w:tr w:rsidR="003847C8" w14:paraId="11489893" w14:textId="77777777" w:rsidTr="0063677D">
        <w:tc>
          <w:tcPr>
            <w:tcW w:w="562" w:type="dxa"/>
          </w:tcPr>
          <w:p w14:paraId="79760CA3" w14:textId="75ECBCDA" w:rsidR="003847C8" w:rsidRDefault="003847C8" w:rsidP="008D30CF"/>
        </w:tc>
        <w:tc>
          <w:tcPr>
            <w:tcW w:w="2977" w:type="dxa"/>
          </w:tcPr>
          <w:p w14:paraId="1ECB3B77" w14:textId="22C18A8B" w:rsidR="003847C8" w:rsidRPr="00AA1426" w:rsidRDefault="003847C8" w:rsidP="00AA1426"/>
        </w:tc>
        <w:tc>
          <w:tcPr>
            <w:tcW w:w="5528" w:type="dxa"/>
          </w:tcPr>
          <w:p w14:paraId="7AFC673E" w14:textId="48EF634E" w:rsidR="003847C8" w:rsidRPr="00AA1426" w:rsidRDefault="003847C8" w:rsidP="003847C8"/>
        </w:tc>
        <w:tc>
          <w:tcPr>
            <w:tcW w:w="2694" w:type="dxa"/>
          </w:tcPr>
          <w:p w14:paraId="4011B474" w14:textId="05668455" w:rsidR="003847C8" w:rsidRDefault="003847C8" w:rsidP="008D30CF"/>
        </w:tc>
        <w:tc>
          <w:tcPr>
            <w:tcW w:w="1134" w:type="dxa"/>
          </w:tcPr>
          <w:p w14:paraId="02449498" w14:textId="1B6B7B51" w:rsidR="003847C8" w:rsidRDefault="003847C8" w:rsidP="008D30CF"/>
        </w:tc>
        <w:tc>
          <w:tcPr>
            <w:tcW w:w="1275" w:type="dxa"/>
          </w:tcPr>
          <w:p w14:paraId="1C054584" w14:textId="77777777" w:rsidR="003847C8" w:rsidRDefault="003847C8" w:rsidP="008D30CF"/>
        </w:tc>
      </w:tr>
      <w:tr w:rsidR="003847C8" w14:paraId="17078165" w14:textId="77777777" w:rsidTr="0063677D">
        <w:tc>
          <w:tcPr>
            <w:tcW w:w="562" w:type="dxa"/>
          </w:tcPr>
          <w:p w14:paraId="2911EBB0" w14:textId="61C8A95A" w:rsidR="003847C8" w:rsidRDefault="003847C8" w:rsidP="00AA1426"/>
        </w:tc>
        <w:tc>
          <w:tcPr>
            <w:tcW w:w="2977" w:type="dxa"/>
          </w:tcPr>
          <w:p w14:paraId="6848FD6A" w14:textId="156F16C1" w:rsidR="003847C8" w:rsidRDefault="003847C8" w:rsidP="00AA1426">
            <w:pPr>
              <w:rPr>
                <w:b/>
              </w:rPr>
            </w:pPr>
          </w:p>
        </w:tc>
        <w:tc>
          <w:tcPr>
            <w:tcW w:w="5528" w:type="dxa"/>
          </w:tcPr>
          <w:p w14:paraId="15B3A709" w14:textId="0BF6C84E" w:rsidR="003847C8" w:rsidRPr="00AA1426" w:rsidRDefault="003847C8" w:rsidP="00AA1426"/>
        </w:tc>
        <w:tc>
          <w:tcPr>
            <w:tcW w:w="2694" w:type="dxa"/>
          </w:tcPr>
          <w:p w14:paraId="281BAE88" w14:textId="613A12F9" w:rsidR="003847C8" w:rsidRDefault="003847C8" w:rsidP="00AA1426"/>
        </w:tc>
        <w:tc>
          <w:tcPr>
            <w:tcW w:w="1134" w:type="dxa"/>
          </w:tcPr>
          <w:p w14:paraId="49035BF7" w14:textId="1615E68B" w:rsidR="003847C8" w:rsidRDefault="003847C8" w:rsidP="00AA1426"/>
        </w:tc>
        <w:tc>
          <w:tcPr>
            <w:tcW w:w="1275" w:type="dxa"/>
          </w:tcPr>
          <w:p w14:paraId="20EBF44A" w14:textId="77777777" w:rsidR="003847C8" w:rsidRDefault="003847C8" w:rsidP="00AA1426"/>
        </w:tc>
      </w:tr>
      <w:tr w:rsidR="003847C8" w14:paraId="72C0D1D3" w14:textId="77777777" w:rsidTr="0063677D">
        <w:tc>
          <w:tcPr>
            <w:tcW w:w="562" w:type="dxa"/>
          </w:tcPr>
          <w:p w14:paraId="15FBB03F" w14:textId="1229C61D" w:rsidR="003847C8" w:rsidRDefault="003847C8" w:rsidP="00AA1426"/>
        </w:tc>
        <w:tc>
          <w:tcPr>
            <w:tcW w:w="2977" w:type="dxa"/>
          </w:tcPr>
          <w:p w14:paraId="3660E2E0" w14:textId="6388CCE8" w:rsidR="003847C8" w:rsidRDefault="003847C8" w:rsidP="00AA1426">
            <w:pPr>
              <w:rPr>
                <w:b/>
              </w:rPr>
            </w:pPr>
          </w:p>
        </w:tc>
        <w:tc>
          <w:tcPr>
            <w:tcW w:w="5528" w:type="dxa"/>
          </w:tcPr>
          <w:p w14:paraId="2315D6E7" w14:textId="77787761" w:rsidR="003847C8" w:rsidRPr="00AA1426" w:rsidRDefault="003847C8" w:rsidP="00AA1426"/>
        </w:tc>
        <w:tc>
          <w:tcPr>
            <w:tcW w:w="2694" w:type="dxa"/>
          </w:tcPr>
          <w:p w14:paraId="17E21BAF" w14:textId="6088B444" w:rsidR="003847C8" w:rsidRDefault="003847C8" w:rsidP="00AA1426"/>
        </w:tc>
        <w:tc>
          <w:tcPr>
            <w:tcW w:w="1134" w:type="dxa"/>
          </w:tcPr>
          <w:p w14:paraId="584CD227" w14:textId="6A15C739" w:rsidR="003847C8" w:rsidRDefault="003847C8" w:rsidP="00AA1426"/>
        </w:tc>
        <w:tc>
          <w:tcPr>
            <w:tcW w:w="1275" w:type="dxa"/>
          </w:tcPr>
          <w:p w14:paraId="16270A3F" w14:textId="77777777" w:rsidR="003847C8" w:rsidRDefault="003847C8" w:rsidP="00AA1426"/>
        </w:tc>
      </w:tr>
      <w:tr w:rsidR="003847C8" w14:paraId="0349BAC1" w14:textId="77777777" w:rsidTr="0063677D">
        <w:tc>
          <w:tcPr>
            <w:tcW w:w="562" w:type="dxa"/>
          </w:tcPr>
          <w:p w14:paraId="6A3E7BAB" w14:textId="72A7D8BB" w:rsidR="003847C8" w:rsidRDefault="003847C8" w:rsidP="008D30CF"/>
        </w:tc>
        <w:tc>
          <w:tcPr>
            <w:tcW w:w="2977" w:type="dxa"/>
          </w:tcPr>
          <w:p w14:paraId="19FC84B8" w14:textId="1E2E560C" w:rsidR="003847C8" w:rsidRDefault="003847C8" w:rsidP="008D30CF"/>
        </w:tc>
        <w:tc>
          <w:tcPr>
            <w:tcW w:w="5528" w:type="dxa"/>
          </w:tcPr>
          <w:p w14:paraId="022F9251" w14:textId="35A536A6" w:rsidR="003847C8" w:rsidRPr="00FE28A6" w:rsidRDefault="003847C8" w:rsidP="00FE28A6"/>
        </w:tc>
        <w:tc>
          <w:tcPr>
            <w:tcW w:w="2694" w:type="dxa"/>
          </w:tcPr>
          <w:p w14:paraId="760CCD1E" w14:textId="4B23C0B8" w:rsidR="003847C8" w:rsidRDefault="003847C8" w:rsidP="008D30CF"/>
        </w:tc>
        <w:tc>
          <w:tcPr>
            <w:tcW w:w="1134" w:type="dxa"/>
          </w:tcPr>
          <w:p w14:paraId="6425F1BB" w14:textId="67A1F43D" w:rsidR="003847C8" w:rsidRDefault="003847C8" w:rsidP="008D30CF"/>
        </w:tc>
        <w:tc>
          <w:tcPr>
            <w:tcW w:w="1275" w:type="dxa"/>
          </w:tcPr>
          <w:p w14:paraId="1EB79131" w14:textId="77777777" w:rsidR="003847C8" w:rsidRDefault="003847C8" w:rsidP="008D30CF"/>
        </w:tc>
      </w:tr>
      <w:tr w:rsidR="003847C8" w14:paraId="0141C4FA" w14:textId="77777777" w:rsidTr="0063677D">
        <w:tc>
          <w:tcPr>
            <w:tcW w:w="562" w:type="dxa"/>
          </w:tcPr>
          <w:p w14:paraId="3E8E2933" w14:textId="1A37FFBD" w:rsidR="003847C8" w:rsidRDefault="003847C8" w:rsidP="00FE28A6"/>
        </w:tc>
        <w:tc>
          <w:tcPr>
            <w:tcW w:w="2977" w:type="dxa"/>
          </w:tcPr>
          <w:p w14:paraId="1B94A174" w14:textId="283BD3C5" w:rsidR="003847C8" w:rsidRDefault="003847C8" w:rsidP="00FE28A6"/>
        </w:tc>
        <w:tc>
          <w:tcPr>
            <w:tcW w:w="5528" w:type="dxa"/>
          </w:tcPr>
          <w:p w14:paraId="21F0BAAF" w14:textId="3F2C7972" w:rsidR="003847C8" w:rsidRPr="00FE28A6" w:rsidRDefault="003847C8" w:rsidP="00FE28A6"/>
        </w:tc>
        <w:tc>
          <w:tcPr>
            <w:tcW w:w="2694" w:type="dxa"/>
          </w:tcPr>
          <w:p w14:paraId="2B368D23" w14:textId="281816B9" w:rsidR="003847C8" w:rsidRDefault="003847C8" w:rsidP="00FE28A6"/>
        </w:tc>
        <w:tc>
          <w:tcPr>
            <w:tcW w:w="1134" w:type="dxa"/>
          </w:tcPr>
          <w:p w14:paraId="66D14F14" w14:textId="2C327DFD" w:rsidR="003847C8" w:rsidRDefault="003847C8" w:rsidP="00FE28A6"/>
        </w:tc>
        <w:tc>
          <w:tcPr>
            <w:tcW w:w="1275" w:type="dxa"/>
          </w:tcPr>
          <w:p w14:paraId="06D3AA88" w14:textId="77777777" w:rsidR="003847C8" w:rsidRDefault="003847C8" w:rsidP="00FE28A6"/>
        </w:tc>
      </w:tr>
      <w:tr w:rsidR="003847C8" w14:paraId="396E1C8B" w14:textId="77777777" w:rsidTr="0063677D">
        <w:tc>
          <w:tcPr>
            <w:tcW w:w="562" w:type="dxa"/>
          </w:tcPr>
          <w:p w14:paraId="532E6CAE" w14:textId="5F11009C" w:rsidR="003847C8" w:rsidRDefault="003847C8" w:rsidP="00FE28A6"/>
        </w:tc>
        <w:tc>
          <w:tcPr>
            <w:tcW w:w="2977" w:type="dxa"/>
          </w:tcPr>
          <w:p w14:paraId="7BA30F49" w14:textId="05BA81C4" w:rsidR="003847C8" w:rsidRDefault="003847C8" w:rsidP="00FE28A6"/>
        </w:tc>
        <w:tc>
          <w:tcPr>
            <w:tcW w:w="5528" w:type="dxa"/>
          </w:tcPr>
          <w:p w14:paraId="6C5E2904" w14:textId="2076B996" w:rsidR="003847C8" w:rsidRPr="00FE28A6" w:rsidRDefault="003847C8" w:rsidP="00FE28A6"/>
        </w:tc>
        <w:tc>
          <w:tcPr>
            <w:tcW w:w="2694" w:type="dxa"/>
          </w:tcPr>
          <w:p w14:paraId="7358663A" w14:textId="41A98C43" w:rsidR="003847C8" w:rsidRDefault="003847C8" w:rsidP="00FE28A6"/>
        </w:tc>
        <w:tc>
          <w:tcPr>
            <w:tcW w:w="1134" w:type="dxa"/>
          </w:tcPr>
          <w:p w14:paraId="2156AEF1" w14:textId="715AC0F6" w:rsidR="003847C8" w:rsidRDefault="003847C8" w:rsidP="00FE28A6"/>
        </w:tc>
        <w:tc>
          <w:tcPr>
            <w:tcW w:w="1275" w:type="dxa"/>
          </w:tcPr>
          <w:p w14:paraId="15820E5F" w14:textId="77777777" w:rsidR="003847C8" w:rsidRDefault="003847C8" w:rsidP="00FE28A6"/>
        </w:tc>
      </w:tr>
      <w:tr w:rsidR="003847C8" w14:paraId="48BE1003" w14:textId="77777777" w:rsidTr="0063677D">
        <w:tc>
          <w:tcPr>
            <w:tcW w:w="562" w:type="dxa"/>
          </w:tcPr>
          <w:p w14:paraId="5049C5A7" w14:textId="5098B1F2" w:rsidR="003847C8" w:rsidRDefault="003847C8" w:rsidP="008D30CF"/>
        </w:tc>
        <w:tc>
          <w:tcPr>
            <w:tcW w:w="2977" w:type="dxa"/>
          </w:tcPr>
          <w:p w14:paraId="4B34F8E8" w14:textId="04551F26" w:rsidR="003847C8" w:rsidRDefault="003847C8" w:rsidP="008D30CF"/>
        </w:tc>
        <w:tc>
          <w:tcPr>
            <w:tcW w:w="5528" w:type="dxa"/>
          </w:tcPr>
          <w:p w14:paraId="16424E94" w14:textId="0A8AA7D4" w:rsidR="003847C8" w:rsidRPr="00D9100A" w:rsidRDefault="003847C8" w:rsidP="00D9100A"/>
        </w:tc>
        <w:tc>
          <w:tcPr>
            <w:tcW w:w="2694" w:type="dxa"/>
          </w:tcPr>
          <w:p w14:paraId="08CD3752" w14:textId="0E0FADC9" w:rsidR="003847C8" w:rsidRDefault="003847C8" w:rsidP="008D30CF"/>
        </w:tc>
        <w:tc>
          <w:tcPr>
            <w:tcW w:w="1134" w:type="dxa"/>
          </w:tcPr>
          <w:p w14:paraId="43CFF711" w14:textId="2A515AA8" w:rsidR="003847C8" w:rsidRDefault="003847C8" w:rsidP="008D30CF"/>
        </w:tc>
        <w:tc>
          <w:tcPr>
            <w:tcW w:w="1275" w:type="dxa"/>
          </w:tcPr>
          <w:p w14:paraId="1C461C72" w14:textId="77777777" w:rsidR="003847C8" w:rsidRDefault="003847C8" w:rsidP="008D30CF"/>
        </w:tc>
      </w:tr>
      <w:tr w:rsidR="003847C8" w14:paraId="7BD76167" w14:textId="77777777" w:rsidTr="0063677D">
        <w:tc>
          <w:tcPr>
            <w:tcW w:w="562" w:type="dxa"/>
          </w:tcPr>
          <w:p w14:paraId="217F0E34" w14:textId="3ABC5698" w:rsidR="003847C8" w:rsidRDefault="003847C8" w:rsidP="008D30CF"/>
        </w:tc>
        <w:tc>
          <w:tcPr>
            <w:tcW w:w="2977" w:type="dxa"/>
          </w:tcPr>
          <w:p w14:paraId="0A63D449" w14:textId="1CB73015" w:rsidR="003847C8" w:rsidRDefault="003847C8" w:rsidP="008D30CF"/>
        </w:tc>
        <w:tc>
          <w:tcPr>
            <w:tcW w:w="5528" w:type="dxa"/>
          </w:tcPr>
          <w:p w14:paraId="32D3B8C8" w14:textId="696D2F29" w:rsidR="003847C8" w:rsidRPr="00D9100A" w:rsidRDefault="003847C8" w:rsidP="00D9100A"/>
        </w:tc>
        <w:tc>
          <w:tcPr>
            <w:tcW w:w="2694" w:type="dxa"/>
          </w:tcPr>
          <w:p w14:paraId="7F649656" w14:textId="5921314D" w:rsidR="003847C8" w:rsidRDefault="003847C8" w:rsidP="008D30CF"/>
        </w:tc>
        <w:tc>
          <w:tcPr>
            <w:tcW w:w="1134" w:type="dxa"/>
          </w:tcPr>
          <w:p w14:paraId="50E85E99" w14:textId="0CEF7326" w:rsidR="003847C8" w:rsidRDefault="003847C8" w:rsidP="008D30CF"/>
        </w:tc>
        <w:tc>
          <w:tcPr>
            <w:tcW w:w="1275" w:type="dxa"/>
          </w:tcPr>
          <w:p w14:paraId="7D81E912" w14:textId="77777777" w:rsidR="003847C8" w:rsidRDefault="003847C8" w:rsidP="008D30CF"/>
        </w:tc>
      </w:tr>
      <w:tr w:rsidR="003847C8" w14:paraId="78A3FF80" w14:textId="77777777" w:rsidTr="0063677D">
        <w:tc>
          <w:tcPr>
            <w:tcW w:w="562" w:type="dxa"/>
          </w:tcPr>
          <w:p w14:paraId="4773CEFE" w14:textId="769C823B" w:rsidR="003847C8" w:rsidRDefault="003847C8" w:rsidP="008D30CF"/>
        </w:tc>
        <w:tc>
          <w:tcPr>
            <w:tcW w:w="2977" w:type="dxa"/>
          </w:tcPr>
          <w:p w14:paraId="544C615B" w14:textId="376D4929" w:rsidR="003847C8" w:rsidRDefault="003847C8" w:rsidP="008D30CF"/>
        </w:tc>
        <w:tc>
          <w:tcPr>
            <w:tcW w:w="5528" w:type="dxa"/>
          </w:tcPr>
          <w:p w14:paraId="113FC238" w14:textId="6BE125A0" w:rsidR="003847C8" w:rsidRPr="00D9100A" w:rsidRDefault="003847C8" w:rsidP="008D30CF"/>
        </w:tc>
        <w:tc>
          <w:tcPr>
            <w:tcW w:w="2694" w:type="dxa"/>
          </w:tcPr>
          <w:p w14:paraId="560A8FDF" w14:textId="114A5665" w:rsidR="003847C8" w:rsidRDefault="003847C8" w:rsidP="008D30CF"/>
        </w:tc>
        <w:tc>
          <w:tcPr>
            <w:tcW w:w="1134" w:type="dxa"/>
          </w:tcPr>
          <w:p w14:paraId="6E3E3A52" w14:textId="6652CB33" w:rsidR="003847C8" w:rsidRDefault="003847C8" w:rsidP="008D30CF"/>
        </w:tc>
        <w:tc>
          <w:tcPr>
            <w:tcW w:w="1275" w:type="dxa"/>
          </w:tcPr>
          <w:p w14:paraId="64505399" w14:textId="77777777" w:rsidR="003847C8" w:rsidRDefault="003847C8" w:rsidP="008D30CF"/>
        </w:tc>
      </w:tr>
      <w:tr w:rsidR="003847C8" w14:paraId="3EC3E06E" w14:textId="77777777" w:rsidTr="0063677D">
        <w:tc>
          <w:tcPr>
            <w:tcW w:w="562" w:type="dxa"/>
          </w:tcPr>
          <w:p w14:paraId="468DD96B" w14:textId="1FBFA175" w:rsidR="003847C8" w:rsidRDefault="003847C8" w:rsidP="008D30CF"/>
        </w:tc>
        <w:tc>
          <w:tcPr>
            <w:tcW w:w="2977" w:type="dxa"/>
          </w:tcPr>
          <w:p w14:paraId="46A671AE" w14:textId="2FA9CA38" w:rsidR="003847C8" w:rsidRDefault="003847C8" w:rsidP="008D30CF"/>
        </w:tc>
        <w:tc>
          <w:tcPr>
            <w:tcW w:w="5528" w:type="dxa"/>
          </w:tcPr>
          <w:p w14:paraId="7A640CC7" w14:textId="77777777" w:rsidR="003847C8" w:rsidRDefault="003847C8" w:rsidP="008D30CF"/>
        </w:tc>
        <w:tc>
          <w:tcPr>
            <w:tcW w:w="2694" w:type="dxa"/>
          </w:tcPr>
          <w:p w14:paraId="6B4B3610" w14:textId="5BBD81D2" w:rsidR="003847C8" w:rsidRDefault="003847C8" w:rsidP="008D30CF"/>
        </w:tc>
        <w:tc>
          <w:tcPr>
            <w:tcW w:w="1134" w:type="dxa"/>
          </w:tcPr>
          <w:p w14:paraId="3F65E2BF" w14:textId="6D3D178E" w:rsidR="003847C8" w:rsidRDefault="003847C8" w:rsidP="008D30CF"/>
        </w:tc>
        <w:tc>
          <w:tcPr>
            <w:tcW w:w="1275" w:type="dxa"/>
          </w:tcPr>
          <w:p w14:paraId="42B8989F" w14:textId="77777777" w:rsidR="003847C8" w:rsidRDefault="003847C8" w:rsidP="008D30CF"/>
        </w:tc>
      </w:tr>
      <w:tr w:rsidR="00912610" w14:paraId="5577F2E8" w14:textId="77777777" w:rsidTr="0063677D">
        <w:tc>
          <w:tcPr>
            <w:tcW w:w="562" w:type="dxa"/>
          </w:tcPr>
          <w:p w14:paraId="1CE4DDA7" w14:textId="192515CD" w:rsidR="00912610" w:rsidRDefault="00912610" w:rsidP="008D30CF"/>
        </w:tc>
        <w:tc>
          <w:tcPr>
            <w:tcW w:w="2977" w:type="dxa"/>
          </w:tcPr>
          <w:p w14:paraId="131801B9" w14:textId="1B474B6B" w:rsidR="00912610" w:rsidRDefault="00912610" w:rsidP="008D30CF"/>
        </w:tc>
        <w:tc>
          <w:tcPr>
            <w:tcW w:w="5528" w:type="dxa"/>
          </w:tcPr>
          <w:p w14:paraId="1B06D693" w14:textId="1CDE67F8" w:rsidR="00912610" w:rsidRPr="00912610" w:rsidRDefault="00912610" w:rsidP="003847C8"/>
        </w:tc>
        <w:tc>
          <w:tcPr>
            <w:tcW w:w="2694" w:type="dxa"/>
          </w:tcPr>
          <w:p w14:paraId="70627A00" w14:textId="7D4A0CEA" w:rsidR="00912610" w:rsidRDefault="00912610" w:rsidP="008D30CF"/>
        </w:tc>
        <w:tc>
          <w:tcPr>
            <w:tcW w:w="1134" w:type="dxa"/>
          </w:tcPr>
          <w:p w14:paraId="0CEF3F79" w14:textId="15A1DA8D" w:rsidR="00912610" w:rsidRDefault="00912610" w:rsidP="008D30CF"/>
        </w:tc>
        <w:tc>
          <w:tcPr>
            <w:tcW w:w="1275" w:type="dxa"/>
          </w:tcPr>
          <w:p w14:paraId="5162C6F8" w14:textId="77777777" w:rsidR="00912610" w:rsidRDefault="00912610" w:rsidP="008D30CF"/>
        </w:tc>
      </w:tr>
      <w:tr w:rsidR="003847C8" w14:paraId="0418C8C7" w14:textId="77777777" w:rsidTr="0063677D">
        <w:tc>
          <w:tcPr>
            <w:tcW w:w="562" w:type="dxa"/>
          </w:tcPr>
          <w:p w14:paraId="18782A3A" w14:textId="6581DA75" w:rsidR="003847C8" w:rsidRDefault="003847C8" w:rsidP="008D30CF"/>
        </w:tc>
        <w:tc>
          <w:tcPr>
            <w:tcW w:w="2977" w:type="dxa"/>
          </w:tcPr>
          <w:p w14:paraId="6686A793" w14:textId="11AE4460" w:rsidR="003847C8" w:rsidRDefault="003847C8" w:rsidP="008D30CF"/>
        </w:tc>
        <w:tc>
          <w:tcPr>
            <w:tcW w:w="5528" w:type="dxa"/>
          </w:tcPr>
          <w:p w14:paraId="56D7A5B7" w14:textId="77777777" w:rsidR="003847C8" w:rsidRDefault="003847C8" w:rsidP="008D30CF"/>
        </w:tc>
        <w:tc>
          <w:tcPr>
            <w:tcW w:w="2694" w:type="dxa"/>
          </w:tcPr>
          <w:p w14:paraId="29FD4C3A" w14:textId="34ED9E28" w:rsidR="003847C8" w:rsidRDefault="003847C8" w:rsidP="008D30CF"/>
        </w:tc>
        <w:tc>
          <w:tcPr>
            <w:tcW w:w="1134" w:type="dxa"/>
          </w:tcPr>
          <w:p w14:paraId="75621260" w14:textId="3EC2095A" w:rsidR="003847C8" w:rsidRDefault="003847C8" w:rsidP="008D30CF"/>
        </w:tc>
        <w:tc>
          <w:tcPr>
            <w:tcW w:w="1275" w:type="dxa"/>
          </w:tcPr>
          <w:p w14:paraId="4E67EDC0" w14:textId="77777777" w:rsidR="003847C8" w:rsidRDefault="003847C8" w:rsidP="008D30CF"/>
        </w:tc>
      </w:tr>
      <w:tr w:rsidR="003847C8" w14:paraId="00655CC8" w14:textId="77777777" w:rsidTr="0063677D">
        <w:tc>
          <w:tcPr>
            <w:tcW w:w="562" w:type="dxa"/>
          </w:tcPr>
          <w:p w14:paraId="1BFBA519" w14:textId="411E0BFC" w:rsidR="003847C8" w:rsidRDefault="003847C8" w:rsidP="008D30CF"/>
        </w:tc>
        <w:tc>
          <w:tcPr>
            <w:tcW w:w="2977" w:type="dxa"/>
          </w:tcPr>
          <w:p w14:paraId="3F27E2B5" w14:textId="582C935C" w:rsidR="003847C8" w:rsidRDefault="003847C8" w:rsidP="008D30CF"/>
        </w:tc>
        <w:tc>
          <w:tcPr>
            <w:tcW w:w="5528" w:type="dxa"/>
          </w:tcPr>
          <w:p w14:paraId="7830FE4F" w14:textId="77777777" w:rsidR="003847C8" w:rsidRDefault="003847C8" w:rsidP="008D30CF"/>
        </w:tc>
        <w:tc>
          <w:tcPr>
            <w:tcW w:w="2694" w:type="dxa"/>
          </w:tcPr>
          <w:p w14:paraId="0A99249F" w14:textId="3369CE08" w:rsidR="003847C8" w:rsidRDefault="003847C8" w:rsidP="008D30CF"/>
        </w:tc>
        <w:tc>
          <w:tcPr>
            <w:tcW w:w="1134" w:type="dxa"/>
          </w:tcPr>
          <w:p w14:paraId="301EAE6C" w14:textId="41A6B490" w:rsidR="003847C8" w:rsidRDefault="003847C8" w:rsidP="008D30CF"/>
        </w:tc>
        <w:tc>
          <w:tcPr>
            <w:tcW w:w="1275" w:type="dxa"/>
          </w:tcPr>
          <w:p w14:paraId="241623BA" w14:textId="77777777" w:rsidR="003847C8" w:rsidRDefault="003847C8" w:rsidP="008D30CF"/>
        </w:tc>
      </w:tr>
      <w:tr w:rsidR="003847C8" w14:paraId="6DCF0D76" w14:textId="77777777" w:rsidTr="0063677D">
        <w:tc>
          <w:tcPr>
            <w:tcW w:w="562" w:type="dxa"/>
          </w:tcPr>
          <w:p w14:paraId="4BA51FB3" w14:textId="336EC2F6" w:rsidR="003847C8" w:rsidRDefault="003847C8" w:rsidP="008D30CF"/>
        </w:tc>
        <w:tc>
          <w:tcPr>
            <w:tcW w:w="2977" w:type="dxa"/>
          </w:tcPr>
          <w:p w14:paraId="4A6B6EE9" w14:textId="2A4EFDE3" w:rsidR="003847C8" w:rsidRDefault="003847C8" w:rsidP="008D30CF"/>
        </w:tc>
        <w:tc>
          <w:tcPr>
            <w:tcW w:w="5528" w:type="dxa"/>
          </w:tcPr>
          <w:p w14:paraId="168ACFEA" w14:textId="78DBFB92" w:rsidR="003847C8" w:rsidRDefault="003847C8" w:rsidP="0063677D"/>
        </w:tc>
        <w:tc>
          <w:tcPr>
            <w:tcW w:w="2694" w:type="dxa"/>
          </w:tcPr>
          <w:p w14:paraId="665713BB" w14:textId="034E95F8" w:rsidR="003847C8" w:rsidRDefault="003847C8" w:rsidP="008D30CF"/>
        </w:tc>
        <w:tc>
          <w:tcPr>
            <w:tcW w:w="1134" w:type="dxa"/>
          </w:tcPr>
          <w:p w14:paraId="359CD0F7" w14:textId="38BE9B0A" w:rsidR="003847C8" w:rsidRDefault="003847C8" w:rsidP="008D30CF"/>
        </w:tc>
        <w:tc>
          <w:tcPr>
            <w:tcW w:w="1275" w:type="dxa"/>
          </w:tcPr>
          <w:p w14:paraId="5C095A03" w14:textId="77777777" w:rsidR="003847C8" w:rsidRDefault="003847C8" w:rsidP="008D30CF"/>
        </w:tc>
      </w:tr>
      <w:tr w:rsidR="003847C8" w14:paraId="2DC8951C" w14:textId="77777777" w:rsidTr="0063677D">
        <w:tc>
          <w:tcPr>
            <w:tcW w:w="562" w:type="dxa"/>
          </w:tcPr>
          <w:p w14:paraId="4DD0F18D" w14:textId="332097A5" w:rsidR="003847C8" w:rsidRDefault="003847C8" w:rsidP="008D30CF"/>
        </w:tc>
        <w:tc>
          <w:tcPr>
            <w:tcW w:w="2977" w:type="dxa"/>
          </w:tcPr>
          <w:p w14:paraId="63CF7A46" w14:textId="10449BFB" w:rsidR="003847C8" w:rsidRDefault="003847C8" w:rsidP="008D30CF"/>
        </w:tc>
        <w:tc>
          <w:tcPr>
            <w:tcW w:w="5528" w:type="dxa"/>
          </w:tcPr>
          <w:p w14:paraId="2992B748" w14:textId="110BE45E" w:rsidR="003847C8" w:rsidRDefault="003847C8" w:rsidP="0063677D"/>
        </w:tc>
        <w:tc>
          <w:tcPr>
            <w:tcW w:w="2694" w:type="dxa"/>
          </w:tcPr>
          <w:p w14:paraId="7C8E158D" w14:textId="3E31A175" w:rsidR="003847C8" w:rsidRDefault="003847C8" w:rsidP="008D30CF"/>
        </w:tc>
        <w:tc>
          <w:tcPr>
            <w:tcW w:w="1134" w:type="dxa"/>
          </w:tcPr>
          <w:p w14:paraId="71DDBE9A" w14:textId="3B3A1482" w:rsidR="003847C8" w:rsidRDefault="003847C8" w:rsidP="008D30CF"/>
        </w:tc>
        <w:tc>
          <w:tcPr>
            <w:tcW w:w="1275" w:type="dxa"/>
          </w:tcPr>
          <w:p w14:paraId="62E607DD" w14:textId="77777777" w:rsidR="003847C8" w:rsidRDefault="003847C8" w:rsidP="008D30CF"/>
        </w:tc>
      </w:tr>
    </w:tbl>
    <w:p w14:paraId="7931BDAC" w14:textId="1222E136" w:rsidR="008D30CF" w:rsidRDefault="008D30CF" w:rsidP="008D30CF"/>
    <w:p w14:paraId="5F268D43" w14:textId="77777777" w:rsidR="00705AA6" w:rsidRDefault="00705AA6" w:rsidP="008D30CF"/>
    <w:p w14:paraId="2B020C5A" w14:textId="77777777" w:rsidR="008D30CF" w:rsidRPr="00D81B4A" w:rsidRDefault="008D30CF" w:rsidP="008D30CF">
      <w:pPr>
        <w:autoSpaceDE w:val="0"/>
        <w:autoSpaceDN w:val="0"/>
        <w:adjustRightInd w:val="0"/>
        <w:spacing w:after="0" w:line="240" w:lineRule="auto"/>
        <w:rPr>
          <w:rFonts w:ascii="Verdana" w:hAnsi="Verdana" w:cs="Arial"/>
          <w:color w:val="000000"/>
        </w:rPr>
      </w:pPr>
    </w:p>
    <w:p w14:paraId="08A09CF5" w14:textId="77777777" w:rsidR="008D30CF" w:rsidRPr="008D30CF" w:rsidRDefault="008D30CF" w:rsidP="008D30CF"/>
    <w:sectPr w:rsidR="008D30CF" w:rsidRPr="008D30CF" w:rsidSect="007C41AE">
      <w:headerReference w:type="default" r:id="rId13"/>
      <w:footerReference w:type="default" r:id="rId14"/>
      <w:pgSz w:w="16838" w:h="11906" w:orient="landscape"/>
      <w:pgMar w:top="565" w:right="1440" w:bottom="1440" w:left="1440" w:header="7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F03A" w14:textId="77777777" w:rsidR="00611E83" w:rsidRDefault="00611E83" w:rsidP="002C1C94">
      <w:pPr>
        <w:spacing w:after="0" w:line="240" w:lineRule="auto"/>
      </w:pPr>
      <w:r>
        <w:separator/>
      </w:r>
    </w:p>
  </w:endnote>
  <w:endnote w:type="continuationSeparator" w:id="0">
    <w:p w14:paraId="102673AE" w14:textId="77777777" w:rsidR="00611E83" w:rsidRDefault="00611E83" w:rsidP="002C1C94">
      <w:pPr>
        <w:spacing w:after="0" w:line="240" w:lineRule="auto"/>
      </w:pPr>
      <w:r>
        <w:continuationSeparator/>
      </w:r>
    </w:p>
  </w:endnote>
  <w:endnote w:type="continuationNotice" w:id="1">
    <w:p w14:paraId="16E973EC" w14:textId="77777777" w:rsidR="00611E83" w:rsidRDefault="00611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23AA" w14:textId="7F6BC96B" w:rsidR="007C41AE" w:rsidRDefault="00BB0BBB">
    <w:pPr>
      <w:pStyle w:val="Footer"/>
    </w:pPr>
    <w:r>
      <w:t>COVID-19 Contingency P</w:t>
    </w:r>
    <w:r w:rsidR="000A1868">
      <w:t>lan</w:t>
    </w:r>
    <w:r w:rsidR="007C41AE">
      <w:tab/>
    </w:r>
    <w:r w:rsidR="007C41AE">
      <w:tab/>
    </w:r>
    <w:r w:rsidR="007C41AE">
      <w:tab/>
    </w:r>
    <w:r w:rsidR="007C41AE">
      <w:tab/>
    </w:r>
    <w:r w:rsidR="007C41AE">
      <w:tab/>
    </w:r>
    <w:r w:rsidR="007C41AE">
      <w:tab/>
      <w:t xml:space="preserve">Page </w:t>
    </w:r>
    <w:r w:rsidR="007C41AE">
      <w:rPr>
        <w:b/>
        <w:bCs/>
      </w:rPr>
      <w:fldChar w:fldCharType="begin"/>
    </w:r>
    <w:r w:rsidR="007C41AE">
      <w:rPr>
        <w:b/>
        <w:bCs/>
      </w:rPr>
      <w:instrText xml:space="preserve"> PAGE  \* Arabic  \* MERGEFORMAT </w:instrText>
    </w:r>
    <w:r w:rsidR="007C41AE">
      <w:rPr>
        <w:b/>
        <w:bCs/>
      </w:rPr>
      <w:fldChar w:fldCharType="separate"/>
    </w:r>
    <w:r w:rsidR="007C41AE">
      <w:rPr>
        <w:b/>
        <w:bCs/>
        <w:noProof/>
      </w:rPr>
      <w:t>1</w:t>
    </w:r>
    <w:r w:rsidR="007C41AE">
      <w:rPr>
        <w:b/>
        <w:bCs/>
      </w:rPr>
      <w:fldChar w:fldCharType="end"/>
    </w:r>
    <w:r w:rsidR="007C41AE">
      <w:t xml:space="preserve"> of </w:t>
    </w:r>
    <w:r w:rsidR="007C41AE">
      <w:rPr>
        <w:b/>
        <w:bCs/>
      </w:rPr>
      <w:fldChar w:fldCharType="begin"/>
    </w:r>
    <w:r w:rsidR="007C41AE">
      <w:rPr>
        <w:b/>
        <w:bCs/>
      </w:rPr>
      <w:instrText xml:space="preserve"> NUMPAGES  \* Arabic  \* MERGEFORMAT </w:instrText>
    </w:r>
    <w:r w:rsidR="007C41AE">
      <w:rPr>
        <w:b/>
        <w:bCs/>
      </w:rPr>
      <w:fldChar w:fldCharType="separate"/>
    </w:r>
    <w:r w:rsidR="007C41AE">
      <w:rPr>
        <w:b/>
        <w:bCs/>
        <w:noProof/>
      </w:rPr>
      <w:t>2</w:t>
    </w:r>
    <w:r w:rsidR="007C41A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5107" w14:textId="77777777" w:rsidR="00611E83" w:rsidRDefault="00611E83" w:rsidP="002C1C94">
      <w:pPr>
        <w:spacing w:after="0" w:line="240" w:lineRule="auto"/>
      </w:pPr>
      <w:r>
        <w:separator/>
      </w:r>
    </w:p>
  </w:footnote>
  <w:footnote w:type="continuationSeparator" w:id="0">
    <w:p w14:paraId="6724AA57" w14:textId="77777777" w:rsidR="00611E83" w:rsidRDefault="00611E83" w:rsidP="002C1C94">
      <w:pPr>
        <w:spacing w:after="0" w:line="240" w:lineRule="auto"/>
      </w:pPr>
      <w:r>
        <w:continuationSeparator/>
      </w:r>
    </w:p>
  </w:footnote>
  <w:footnote w:type="continuationNotice" w:id="1">
    <w:p w14:paraId="32936945" w14:textId="77777777" w:rsidR="00611E83" w:rsidRDefault="00611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86FC" w14:textId="2C3BEF68" w:rsidR="00DF3B13" w:rsidRDefault="006D0E1B">
    <w:pPr>
      <w:pStyle w:val="Header"/>
    </w:pPr>
    <w:r w:rsidRPr="00A52A9A">
      <w:rPr>
        <w:rFonts w:cstheme="minorHAnsi"/>
        <w:b/>
        <w:lang w:val="en"/>
      </w:rPr>
      <w:t>2019-nCoV</w:t>
    </w:r>
    <w:r>
      <w:rPr>
        <w:rFonts w:cstheme="minorHAnsi"/>
        <w:b/>
        <w:lang w:val="en"/>
      </w:rPr>
      <w:t xml:space="preserve"> Corona Virus </w:t>
    </w:r>
    <w:r w:rsidRPr="00857F90">
      <w:rPr>
        <w:rFonts w:cstheme="minorHAnsi"/>
        <w:b/>
        <w:lang w:val="en"/>
      </w:rPr>
      <w:t xml:space="preserve">– </w:t>
    </w:r>
    <w:r>
      <w:rPr>
        <w:rFonts w:cstheme="minorHAnsi"/>
        <w:b/>
        <w:lang w:val="en"/>
      </w:rPr>
      <w:t>Contingency Plan and Risk assessment</w:t>
    </w:r>
  </w:p>
  <w:p w14:paraId="1EAE7DF8" w14:textId="7F10A630" w:rsidR="003847C8" w:rsidRPr="002C1C94" w:rsidRDefault="003847C8">
    <w:pPr>
      <w:pStyle w:val="Header"/>
      <w:rPr>
        <w:rFonts w:asciiTheme="majorHAnsi" w:hAnsiTheme="majorHAnsi" w:cstheme="majorHAnsi"/>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90DBFE"/>
    <w:multiLevelType w:val="hybridMultilevel"/>
    <w:tmpl w:val="3FA3C7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DAFC4"/>
    <w:multiLevelType w:val="hybridMultilevel"/>
    <w:tmpl w:val="FE055F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B2078"/>
    <w:multiLevelType w:val="hybridMultilevel"/>
    <w:tmpl w:val="8BB88E58"/>
    <w:lvl w:ilvl="0" w:tplc="08090001">
      <w:start w:val="1"/>
      <w:numFmt w:val="bullet"/>
      <w:lvlText w:val=""/>
      <w:lvlJc w:val="left"/>
      <w:pPr>
        <w:ind w:left="720" w:hanging="360"/>
      </w:pPr>
      <w:rPr>
        <w:rFonts w:ascii="Symbol" w:hAnsi="Symbol" w:hint="default"/>
      </w:rPr>
    </w:lvl>
    <w:lvl w:ilvl="1" w:tplc="6F7A135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D50C4"/>
    <w:multiLevelType w:val="hybridMultilevel"/>
    <w:tmpl w:val="6DE8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62A27"/>
    <w:multiLevelType w:val="hybridMultilevel"/>
    <w:tmpl w:val="95706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A27C0"/>
    <w:multiLevelType w:val="hybridMultilevel"/>
    <w:tmpl w:val="F96C2D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8F1A8F"/>
    <w:multiLevelType w:val="hybridMultilevel"/>
    <w:tmpl w:val="CE86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04781"/>
    <w:multiLevelType w:val="hybridMultilevel"/>
    <w:tmpl w:val="B9D0D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55721"/>
    <w:multiLevelType w:val="hybridMultilevel"/>
    <w:tmpl w:val="C85E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25A68"/>
    <w:multiLevelType w:val="hybridMultilevel"/>
    <w:tmpl w:val="FE5E1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311EA1"/>
    <w:multiLevelType w:val="hybridMultilevel"/>
    <w:tmpl w:val="BAEA3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916456"/>
    <w:multiLevelType w:val="hybridMultilevel"/>
    <w:tmpl w:val="1E446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1625"/>
    <w:multiLevelType w:val="hybridMultilevel"/>
    <w:tmpl w:val="997A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241D4"/>
    <w:multiLevelType w:val="hybridMultilevel"/>
    <w:tmpl w:val="2E0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B013A"/>
    <w:multiLevelType w:val="hybridMultilevel"/>
    <w:tmpl w:val="9A006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6347A5"/>
    <w:multiLevelType w:val="hybridMultilevel"/>
    <w:tmpl w:val="997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F311F0"/>
    <w:multiLevelType w:val="hybridMultilevel"/>
    <w:tmpl w:val="C6A05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6C4CDC"/>
    <w:multiLevelType w:val="hybridMultilevel"/>
    <w:tmpl w:val="468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46978"/>
    <w:multiLevelType w:val="hybridMultilevel"/>
    <w:tmpl w:val="BE402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5E73A1"/>
    <w:multiLevelType w:val="hybridMultilevel"/>
    <w:tmpl w:val="767CD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D57AD"/>
    <w:multiLevelType w:val="hybridMultilevel"/>
    <w:tmpl w:val="FA44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D0D3F"/>
    <w:multiLevelType w:val="hybridMultilevel"/>
    <w:tmpl w:val="9F7C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20214"/>
    <w:multiLevelType w:val="hybridMultilevel"/>
    <w:tmpl w:val="C3762E40"/>
    <w:lvl w:ilvl="0" w:tplc="08090001">
      <w:start w:val="1"/>
      <w:numFmt w:val="bullet"/>
      <w:lvlText w:val=""/>
      <w:lvlJc w:val="left"/>
      <w:pPr>
        <w:ind w:left="6430" w:hanging="360"/>
      </w:pPr>
      <w:rPr>
        <w:rFonts w:ascii="Symbol" w:hAnsi="Symbol" w:hint="default"/>
      </w:rPr>
    </w:lvl>
    <w:lvl w:ilvl="1" w:tplc="08090003" w:tentative="1">
      <w:start w:val="1"/>
      <w:numFmt w:val="bullet"/>
      <w:lvlText w:val="o"/>
      <w:lvlJc w:val="left"/>
      <w:pPr>
        <w:ind w:left="7150" w:hanging="360"/>
      </w:pPr>
      <w:rPr>
        <w:rFonts w:ascii="Courier New" w:hAnsi="Courier New" w:cs="Courier New" w:hint="default"/>
      </w:rPr>
    </w:lvl>
    <w:lvl w:ilvl="2" w:tplc="08090005" w:tentative="1">
      <w:start w:val="1"/>
      <w:numFmt w:val="bullet"/>
      <w:lvlText w:val=""/>
      <w:lvlJc w:val="left"/>
      <w:pPr>
        <w:ind w:left="7870" w:hanging="360"/>
      </w:pPr>
      <w:rPr>
        <w:rFonts w:ascii="Wingdings" w:hAnsi="Wingdings" w:hint="default"/>
      </w:rPr>
    </w:lvl>
    <w:lvl w:ilvl="3" w:tplc="08090001" w:tentative="1">
      <w:start w:val="1"/>
      <w:numFmt w:val="bullet"/>
      <w:lvlText w:val=""/>
      <w:lvlJc w:val="left"/>
      <w:pPr>
        <w:ind w:left="8590" w:hanging="360"/>
      </w:pPr>
      <w:rPr>
        <w:rFonts w:ascii="Symbol" w:hAnsi="Symbol" w:hint="default"/>
      </w:rPr>
    </w:lvl>
    <w:lvl w:ilvl="4" w:tplc="08090003" w:tentative="1">
      <w:start w:val="1"/>
      <w:numFmt w:val="bullet"/>
      <w:lvlText w:val="o"/>
      <w:lvlJc w:val="left"/>
      <w:pPr>
        <w:ind w:left="9310" w:hanging="360"/>
      </w:pPr>
      <w:rPr>
        <w:rFonts w:ascii="Courier New" w:hAnsi="Courier New" w:cs="Courier New" w:hint="default"/>
      </w:rPr>
    </w:lvl>
    <w:lvl w:ilvl="5" w:tplc="08090005" w:tentative="1">
      <w:start w:val="1"/>
      <w:numFmt w:val="bullet"/>
      <w:lvlText w:val=""/>
      <w:lvlJc w:val="left"/>
      <w:pPr>
        <w:ind w:left="10030" w:hanging="360"/>
      </w:pPr>
      <w:rPr>
        <w:rFonts w:ascii="Wingdings" w:hAnsi="Wingdings" w:hint="default"/>
      </w:rPr>
    </w:lvl>
    <w:lvl w:ilvl="6" w:tplc="08090001" w:tentative="1">
      <w:start w:val="1"/>
      <w:numFmt w:val="bullet"/>
      <w:lvlText w:val=""/>
      <w:lvlJc w:val="left"/>
      <w:pPr>
        <w:ind w:left="10750" w:hanging="360"/>
      </w:pPr>
      <w:rPr>
        <w:rFonts w:ascii="Symbol" w:hAnsi="Symbol" w:hint="default"/>
      </w:rPr>
    </w:lvl>
    <w:lvl w:ilvl="7" w:tplc="08090003" w:tentative="1">
      <w:start w:val="1"/>
      <w:numFmt w:val="bullet"/>
      <w:lvlText w:val="o"/>
      <w:lvlJc w:val="left"/>
      <w:pPr>
        <w:ind w:left="11470" w:hanging="360"/>
      </w:pPr>
      <w:rPr>
        <w:rFonts w:ascii="Courier New" w:hAnsi="Courier New" w:cs="Courier New" w:hint="default"/>
      </w:rPr>
    </w:lvl>
    <w:lvl w:ilvl="8" w:tplc="08090005" w:tentative="1">
      <w:start w:val="1"/>
      <w:numFmt w:val="bullet"/>
      <w:lvlText w:val=""/>
      <w:lvlJc w:val="left"/>
      <w:pPr>
        <w:ind w:left="12190" w:hanging="360"/>
      </w:pPr>
      <w:rPr>
        <w:rFonts w:ascii="Wingdings" w:hAnsi="Wingdings" w:hint="default"/>
      </w:rPr>
    </w:lvl>
  </w:abstractNum>
  <w:abstractNum w:abstractNumId="23" w15:restartNumberingAfterBreak="0">
    <w:nsid w:val="4A30549F"/>
    <w:multiLevelType w:val="hybridMultilevel"/>
    <w:tmpl w:val="3B687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5626F9"/>
    <w:multiLevelType w:val="hybridMultilevel"/>
    <w:tmpl w:val="C5365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9C1037"/>
    <w:multiLevelType w:val="hybridMultilevel"/>
    <w:tmpl w:val="8CC86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F15931"/>
    <w:multiLevelType w:val="hybridMultilevel"/>
    <w:tmpl w:val="034E14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EB1BA8"/>
    <w:multiLevelType w:val="hybridMultilevel"/>
    <w:tmpl w:val="81A4159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B267E69"/>
    <w:multiLevelType w:val="hybridMultilevel"/>
    <w:tmpl w:val="C04A8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3C7045"/>
    <w:multiLevelType w:val="hybridMultilevel"/>
    <w:tmpl w:val="A1B64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E68A2"/>
    <w:multiLevelType w:val="hybridMultilevel"/>
    <w:tmpl w:val="1DF4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D51BF"/>
    <w:multiLevelType w:val="hybridMultilevel"/>
    <w:tmpl w:val="96DA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D32C7"/>
    <w:multiLevelType w:val="hybridMultilevel"/>
    <w:tmpl w:val="59441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004430"/>
    <w:multiLevelType w:val="hybridMultilevel"/>
    <w:tmpl w:val="D812ECEE"/>
    <w:lvl w:ilvl="0" w:tplc="077683F4">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D612E5"/>
    <w:multiLevelType w:val="hybridMultilevel"/>
    <w:tmpl w:val="032C092C"/>
    <w:lvl w:ilvl="0" w:tplc="08090001">
      <w:start w:val="1"/>
      <w:numFmt w:val="bullet"/>
      <w:lvlText w:val=""/>
      <w:lvlJc w:val="left"/>
      <w:pPr>
        <w:ind w:left="6430" w:hanging="360"/>
      </w:pPr>
      <w:rPr>
        <w:rFonts w:ascii="Symbol" w:hAnsi="Symbol" w:hint="default"/>
      </w:rPr>
    </w:lvl>
    <w:lvl w:ilvl="1" w:tplc="08090003" w:tentative="1">
      <w:start w:val="1"/>
      <w:numFmt w:val="bullet"/>
      <w:lvlText w:val="o"/>
      <w:lvlJc w:val="left"/>
      <w:pPr>
        <w:ind w:left="7150" w:hanging="360"/>
      </w:pPr>
      <w:rPr>
        <w:rFonts w:ascii="Courier New" w:hAnsi="Courier New" w:cs="Courier New" w:hint="default"/>
      </w:rPr>
    </w:lvl>
    <w:lvl w:ilvl="2" w:tplc="08090005" w:tentative="1">
      <w:start w:val="1"/>
      <w:numFmt w:val="bullet"/>
      <w:lvlText w:val=""/>
      <w:lvlJc w:val="left"/>
      <w:pPr>
        <w:ind w:left="7870" w:hanging="360"/>
      </w:pPr>
      <w:rPr>
        <w:rFonts w:ascii="Wingdings" w:hAnsi="Wingdings" w:hint="default"/>
      </w:rPr>
    </w:lvl>
    <w:lvl w:ilvl="3" w:tplc="08090001" w:tentative="1">
      <w:start w:val="1"/>
      <w:numFmt w:val="bullet"/>
      <w:lvlText w:val=""/>
      <w:lvlJc w:val="left"/>
      <w:pPr>
        <w:ind w:left="8590" w:hanging="360"/>
      </w:pPr>
      <w:rPr>
        <w:rFonts w:ascii="Symbol" w:hAnsi="Symbol" w:hint="default"/>
      </w:rPr>
    </w:lvl>
    <w:lvl w:ilvl="4" w:tplc="08090003" w:tentative="1">
      <w:start w:val="1"/>
      <w:numFmt w:val="bullet"/>
      <w:lvlText w:val="o"/>
      <w:lvlJc w:val="left"/>
      <w:pPr>
        <w:ind w:left="9310" w:hanging="360"/>
      </w:pPr>
      <w:rPr>
        <w:rFonts w:ascii="Courier New" w:hAnsi="Courier New" w:cs="Courier New" w:hint="default"/>
      </w:rPr>
    </w:lvl>
    <w:lvl w:ilvl="5" w:tplc="08090005" w:tentative="1">
      <w:start w:val="1"/>
      <w:numFmt w:val="bullet"/>
      <w:lvlText w:val=""/>
      <w:lvlJc w:val="left"/>
      <w:pPr>
        <w:ind w:left="10030" w:hanging="360"/>
      </w:pPr>
      <w:rPr>
        <w:rFonts w:ascii="Wingdings" w:hAnsi="Wingdings" w:hint="default"/>
      </w:rPr>
    </w:lvl>
    <w:lvl w:ilvl="6" w:tplc="08090001" w:tentative="1">
      <w:start w:val="1"/>
      <w:numFmt w:val="bullet"/>
      <w:lvlText w:val=""/>
      <w:lvlJc w:val="left"/>
      <w:pPr>
        <w:ind w:left="10750" w:hanging="360"/>
      </w:pPr>
      <w:rPr>
        <w:rFonts w:ascii="Symbol" w:hAnsi="Symbol" w:hint="default"/>
      </w:rPr>
    </w:lvl>
    <w:lvl w:ilvl="7" w:tplc="08090003" w:tentative="1">
      <w:start w:val="1"/>
      <w:numFmt w:val="bullet"/>
      <w:lvlText w:val="o"/>
      <w:lvlJc w:val="left"/>
      <w:pPr>
        <w:ind w:left="11470" w:hanging="360"/>
      </w:pPr>
      <w:rPr>
        <w:rFonts w:ascii="Courier New" w:hAnsi="Courier New" w:cs="Courier New" w:hint="default"/>
      </w:rPr>
    </w:lvl>
    <w:lvl w:ilvl="8" w:tplc="08090005" w:tentative="1">
      <w:start w:val="1"/>
      <w:numFmt w:val="bullet"/>
      <w:lvlText w:val=""/>
      <w:lvlJc w:val="left"/>
      <w:pPr>
        <w:ind w:left="12190" w:hanging="360"/>
      </w:pPr>
      <w:rPr>
        <w:rFonts w:ascii="Wingdings" w:hAnsi="Wingdings" w:hint="default"/>
      </w:rPr>
    </w:lvl>
  </w:abstractNum>
  <w:abstractNum w:abstractNumId="35" w15:restartNumberingAfterBreak="0">
    <w:nsid w:val="78860030"/>
    <w:multiLevelType w:val="hybridMultilevel"/>
    <w:tmpl w:val="DBBEA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B216D3"/>
    <w:multiLevelType w:val="multilevel"/>
    <w:tmpl w:val="A19A17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5"/>
  </w:num>
  <w:num w:numId="3">
    <w:abstractNumId w:val="14"/>
  </w:num>
  <w:num w:numId="4">
    <w:abstractNumId w:val="24"/>
  </w:num>
  <w:num w:numId="5">
    <w:abstractNumId w:val="0"/>
  </w:num>
  <w:num w:numId="6">
    <w:abstractNumId w:val="1"/>
  </w:num>
  <w:num w:numId="7">
    <w:abstractNumId w:val="19"/>
  </w:num>
  <w:num w:numId="8">
    <w:abstractNumId w:val="13"/>
  </w:num>
  <w:num w:numId="9">
    <w:abstractNumId w:val="22"/>
  </w:num>
  <w:num w:numId="10">
    <w:abstractNumId w:val="34"/>
  </w:num>
  <w:num w:numId="11">
    <w:abstractNumId w:val="25"/>
  </w:num>
  <w:num w:numId="12">
    <w:abstractNumId w:val="16"/>
  </w:num>
  <w:num w:numId="13">
    <w:abstractNumId w:val="7"/>
  </w:num>
  <w:num w:numId="14">
    <w:abstractNumId w:val="23"/>
  </w:num>
  <w:num w:numId="15">
    <w:abstractNumId w:val="9"/>
  </w:num>
  <w:num w:numId="16">
    <w:abstractNumId w:val="18"/>
  </w:num>
  <w:num w:numId="17">
    <w:abstractNumId w:val="15"/>
  </w:num>
  <w:num w:numId="18">
    <w:abstractNumId w:val="29"/>
  </w:num>
  <w:num w:numId="19">
    <w:abstractNumId w:val="32"/>
  </w:num>
  <w:num w:numId="20">
    <w:abstractNumId w:val="33"/>
  </w:num>
  <w:num w:numId="21">
    <w:abstractNumId w:val="26"/>
  </w:num>
  <w:num w:numId="22">
    <w:abstractNumId w:val="36"/>
  </w:num>
  <w:num w:numId="23">
    <w:abstractNumId w:val="28"/>
  </w:num>
  <w:num w:numId="24">
    <w:abstractNumId w:val="3"/>
  </w:num>
  <w:num w:numId="25">
    <w:abstractNumId w:val="27"/>
  </w:num>
  <w:num w:numId="26">
    <w:abstractNumId w:val="10"/>
  </w:num>
  <w:num w:numId="27">
    <w:abstractNumId w:val="20"/>
  </w:num>
  <w:num w:numId="28">
    <w:abstractNumId w:val="17"/>
  </w:num>
  <w:num w:numId="29">
    <w:abstractNumId w:val="6"/>
  </w:num>
  <w:num w:numId="30">
    <w:abstractNumId w:val="21"/>
  </w:num>
  <w:num w:numId="31">
    <w:abstractNumId w:val="2"/>
  </w:num>
  <w:num w:numId="32">
    <w:abstractNumId w:val="8"/>
  </w:num>
  <w:num w:numId="33">
    <w:abstractNumId w:val="11"/>
  </w:num>
  <w:num w:numId="34">
    <w:abstractNumId w:val="35"/>
  </w:num>
  <w:num w:numId="35">
    <w:abstractNumId w:val="30"/>
  </w:num>
  <w:num w:numId="36">
    <w:abstractNumId w:val="4"/>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D0"/>
    <w:rsid w:val="00002698"/>
    <w:rsid w:val="0000763B"/>
    <w:rsid w:val="00011BEF"/>
    <w:rsid w:val="00025945"/>
    <w:rsid w:val="0003182B"/>
    <w:rsid w:val="00031E49"/>
    <w:rsid w:val="00042BA1"/>
    <w:rsid w:val="0005450C"/>
    <w:rsid w:val="00064B43"/>
    <w:rsid w:val="000775E2"/>
    <w:rsid w:val="000A16BE"/>
    <w:rsid w:val="000A1868"/>
    <w:rsid w:val="000B12FE"/>
    <w:rsid w:val="000B20AC"/>
    <w:rsid w:val="000B36C7"/>
    <w:rsid w:val="000D65B1"/>
    <w:rsid w:val="000D6C0B"/>
    <w:rsid w:val="000E051A"/>
    <w:rsid w:val="000E2442"/>
    <w:rsid w:val="000E65D7"/>
    <w:rsid w:val="000F3F8A"/>
    <w:rsid w:val="00115012"/>
    <w:rsid w:val="00133DA2"/>
    <w:rsid w:val="00137BFE"/>
    <w:rsid w:val="0016554A"/>
    <w:rsid w:val="00170C06"/>
    <w:rsid w:val="00173D73"/>
    <w:rsid w:val="00180258"/>
    <w:rsid w:val="00190D2A"/>
    <w:rsid w:val="001B2E9F"/>
    <w:rsid w:val="001B5B2D"/>
    <w:rsid w:val="001B7C5E"/>
    <w:rsid w:val="001E48E5"/>
    <w:rsid w:val="001E7D05"/>
    <w:rsid w:val="001F218D"/>
    <w:rsid w:val="001F58D4"/>
    <w:rsid w:val="00203C9D"/>
    <w:rsid w:val="00205AF1"/>
    <w:rsid w:val="0020633A"/>
    <w:rsid w:val="00212EAD"/>
    <w:rsid w:val="002314F8"/>
    <w:rsid w:val="0023530B"/>
    <w:rsid w:val="002568F1"/>
    <w:rsid w:val="00264526"/>
    <w:rsid w:val="00265583"/>
    <w:rsid w:val="00270D29"/>
    <w:rsid w:val="00274628"/>
    <w:rsid w:val="00276BA6"/>
    <w:rsid w:val="00280040"/>
    <w:rsid w:val="0028204F"/>
    <w:rsid w:val="00293CB4"/>
    <w:rsid w:val="002A1480"/>
    <w:rsid w:val="002A51C2"/>
    <w:rsid w:val="002C1C94"/>
    <w:rsid w:val="002C6F59"/>
    <w:rsid w:val="002D5BB3"/>
    <w:rsid w:val="002D77E0"/>
    <w:rsid w:val="002E04C2"/>
    <w:rsid w:val="002E76D4"/>
    <w:rsid w:val="00320125"/>
    <w:rsid w:val="00325920"/>
    <w:rsid w:val="00326531"/>
    <w:rsid w:val="0035591F"/>
    <w:rsid w:val="00356860"/>
    <w:rsid w:val="00367EE0"/>
    <w:rsid w:val="0037690A"/>
    <w:rsid w:val="003847C8"/>
    <w:rsid w:val="0039541A"/>
    <w:rsid w:val="00397420"/>
    <w:rsid w:val="003A5EDA"/>
    <w:rsid w:val="003D6121"/>
    <w:rsid w:val="00403053"/>
    <w:rsid w:val="00415357"/>
    <w:rsid w:val="004158C6"/>
    <w:rsid w:val="00420A6B"/>
    <w:rsid w:val="00423333"/>
    <w:rsid w:val="00424E73"/>
    <w:rsid w:val="00434B7B"/>
    <w:rsid w:val="00434CFD"/>
    <w:rsid w:val="004465E4"/>
    <w:rsid w:val="00452D31"/>
    <w:rsid w:val="004625C3"/>
    <w:rsid w:val="00462754"/>
    <w:rsid w:val="0047041C"/>
    <w:rsid w:val="0047471F"/>
    <w:rsid w:val="00491AF9"/>
    <w:rsid w:val="004B4DAC"/>
    <w:rsid w:val="004C1216"/>
    <w:rsid w:val="004F017A"/>
    <w:rsid w:val="004F6AE2"/>
    <w:rsid w:val="0050112B"/>
    <w:rsid w:val="00523432"/>
    <w:rsid w:val="0055055E"/>
    <w:rsid w:val="00550C0F"/>
    <w:rsid w:val="00553176"/>
    <w:rsid w:val="005558C2"/>
    <w:rsid w:val="005678E9"/>
    <w:rsid w:val="00574A9B"/>
    <w:rsid w:val="00585FA1"/>
    <w:rsid w:val="00587A0F"/>
    <w:rsid w:val="00594BFA"/>
    <w:rsid w:val="00595BD4"/>
    <w:rsid w:val="005B4447"/>
    <w:rsid w:val="005C3B17"/>
    <w:rsid w:val="005C79AA"/>
    <w:rsid w:val="005D1ECA"/>
    <w:rsid w:val="005D4322"/>
    <w:rsid w:val="005D6FC0"/>
    <w:rsid w:val="005E1BD1"/>
    <w:rsid w:val="005E47DF"/>
    <w:rsid w:val="005E6561"/>
    <w:rsid w:val="005E7A06"/>
    <w:rsid w:val="005F1731"/>
    <w:rsid w:val="005F485F"/>
    <w:rsid w:val="006031D9"/>
    <w:rsid w:val="00607C8D"/>
    <w:rsid w:val="00611E83"/>
    <w:rsid w:val="006215D1"/>
    <w:rsid w:val="00622894"/>
    <w:rsid w:val="0062752A"/>
    <w:rsid w:val="0063677D"/>
    <w:rsid w:val="00642C77"/>
    <w:rsid w:val="00642ED4"/>
    <w:rsid w:val="00646F96"/>
    <w:rsid w:val="00661190"/>
    <w:rsid w:val="006808AB"/>
    <w:rsid w:val="0069649F"/>
    <w:rsid w:val="006B34EA"/>
    <w:rsid w:val="006C70A2"/>
    <w:rsid w:val="006D0E1B"/>
    <w:rsid w:val="006D2B81"/>
    <w:rsid w:val="006D4FD0"/>
    <w:rsid w:val="006E41DA"/>
    <w:rsid w:val="00703945"/>
    <w:rsid w:val="00705AA6"/>
    <w:rsid w:val="007076D9"/>
    <w:rsid w:val="00710550"/>
    <w:rsid w:val="00716422"/>
    <w:rsid w:val="00717DD2"/>
    <w:rsid w:val="007214A5"/>
    <w:rsid w:val="00737070"/>
    <w:rsid w:val="007467CE"/>
    <w:rsid w:val="007951AC"/>
    <w:rsid w:val="007B12CA"/>
    <w:rsid w:val="007B5769"/>
    <w:rsid w:val="007B6EB7"/>
    <w:rsid w:val="007C3151"/>
    <w:rsid w:val="007C41AE"/>
    <w:rsid w:val="007C72D6"/>
    <w:rsid w:val="007D4877"/>
    <w:rsid w:val="007D62A7"/>
    <w:rsid w:val="007E247C"/>
    <w:rsid w:val="007E5B2F"/>
    <w:rsid w:val="007F75C5"/>
    <w:rsid w:val="00804A0D"/>
    <w:rsid w:val="00823648"/>
    <w:rsid w:val="0083075E"/>
    <w:rsid w:val="0085571C"/>
    <w:rsid w:val="00857F90"/>
    <w:rsid w:val="00870BB0"/>
    <w:rsid w:val="008810E9"/>
    <w:rsid w:val="008B0BC9"/>
    <w:rsid w:val="008C0DCE"/>
    <w:rsid w:val="008D30CF"/>
    <w:rsid w:val="008F2359"/>
    <w:rsid w:val="009030D6"/>
    <w:rsid w:val="009045D2"/>
    <w:rsid w:val="00905D3A"/>
    <w:rsid w:val="00912610"/>
    <w:rsid w:val="00915E8B"/>
    <w:rsid w:val="00926B75"/>
    <w:rsid w:val="00927742"/>
    <w:rsid w:val="0093003E"/>
    <w:rsid w:val="009326C8"/>
    <w:rsid w:val="00943E1F"/>
    <w:rsid w:val="00967967"/>
    <w:rsid w:val="0097396D"/>
    <w:rsid w:val="00987178"/>
    <w:rsid w:val="009974F4"/>
    <w:rsid w:val="009B4432"/>
    <w:rsid w:val="009B4DF8"/>
    <w:rsid w:val="009C6175"/>
    <w:rsid w:val="009C68D7"/>
    <w:rsid w:val="009D6C84"/>
    <w:rsid w:val="009E173A"/>
    <w:rsid w:val="009F2DEF"/>
    <w:rsid w:val="00A01476"/>
    <w:rsid w:val="00A03E74"/>
    <w:rsid w:val="00A14F1F"/>
    <w:rsid w:val="00A27CCC"/>
    <w:rsid w:val="00A310FE"/>
    <w:rsid w:val="00A421AC"/>
    <w:rsid w:val="00A45653"/>
    <w:rsid w:val="00A52A9A"/>
    <w:rsid w:val="00A54AC9"/>
    <w:rsid w:val="00A74EE5"/>
    <w:rsid w:val="00A8474E"/>
    <w:rsid w:val="00A8522D"/>
    <w:rsid w:val="00A95DC4"/>
    <w:rsid w:val="00AA1426"/>
    <w:rsid w:val="00AA5920"/>
    <w:rsid w:val="00AC2594"/>
    <w:rsid w:val="00AD1371"/>
    <w:rsid w:val="00AD1700"/>
    <w:rsid w:val="00AE3B29"/>
    <w:rsid w:val="00B15434"/>
    <w:rsid w:val="00B16091"/>
    <w:rsid w:val="00B30C3A"/>
    <w:rsid w:val="00B341C4"/>
    <w:rsid w:val="00B46A12"/>
    <w:rsid w:val="00B56895"/>
    <w:rsid w:val="00B623E4"/>
    <w:rsid w:val="00B63178"/>
    <w:rsid w:val="00B75191"/>
    <w:rsid w:val="00BB0BBB"/>
    <w:rsid w:val="00BB36D0"/>
    <w:rsid w:val="00BC031D"/>
    <w:rsid w:val="00BD07AE"/>
    <w:rsid w:val="00BD78A1"/>
    <w:rsid w:val="00BE3948"/>
    <w:rsid w:val="00C03568"/>
    <w:rsid w:val="00C222BE"/>
    <w:rsid w:val="00C30DB7"/>
    <w:rsid w:val="00C31007"/>
    <w:rsid w:val="00C75EF6"/>
    <w:rsid w:val="00C766E2"/>
    <w:rsid w:val="00C772BD"/>
    <w:rsid w:val="00C84303"/>
    <w:rsid w:val="00C8707D"/>
    <w:rsid w:val="00C91277"/>
    <w:rsid w:val="00CA0229"/>
    <w:rsid w:val="00CB449E"/>
    <w:rsid w:val="00CD1360"/>
    <w:rsid w:val="00CD4643"/>
    <w:rsid w:val="00CD464C"/>
    <w:rsid w:val="00CE36E0"/>
    <w:rsid w:val="00CE71DD"/>
    <w:rsid w:val="00D03BA0"/>
    <w:rsid w:val="00D4694A"/>
    <w:rsid w:val="00D646C2"/>
    <w:rsid w:val="00D64F47"/>
    <w:rsid w:val="00D75034"/>
    <w:rsid w:val="00D80262"/>
    <w:rsid w:val="00D81B4A"/>
    <w:rsid w:val="00D85CE7"/>
    <w:rsid w:val="00D9018F"/>
    <w:rsid w:val="00D9100A"/>
    <w:rsid w:val="00DC3BC2"/>
    <w:rsid w:val="00DD13D0"/>
    <w:rsid w:val="00DD1F72"/>
    <w:rsid w:val="00DF3B13"/>
    <w:rsid w:val="00E06763"/>
    <w:rsid w:val="00E273BA"/>
    <w:rsid w:val="00E27414"/>
    <w:rsid w:val="00E328DB"/>
    <w:rsid w:val="00E34CBE"/>
    <w:rsid w:val="00E413DC"/>
    <w:rsid w:val="00E4179C"/>
    <w:rsid w:val="00E50BC0"/>
    <w:rsid w:val="00E542A2"/>
    <w:rsid w:val="00E563B0"/>
    <w:rsid w:val="00E6069D"/>
    <w:rsid w:val="00E9468F"/>
    <w:rsid w:val="00EA1D53"/>
    <w:rsid w:val="00EB69F1"/>
    <w:rsid w:val="00EC6948"/>
    <w:rsid w:val="00ED329E"/>
    <w:rsid w:val="00EE3FAB"/>
    <w:rsid w:val="00F07247"/>
    <w:rsid w:val="00F22EA7"/>
    <w:rsid w:val="00F33D3B"/>
    <w:rsid w:val="00F40F76"/>
    <w:rsid w:val="00F45509"/>
    <w:rsid w:val="00F57CF4"/>
    <w:rsid w:val="00F60968"/>
    <w:rsid w:val="00F6227E"/>
    <w:rsid w:val="00F81818"/>
    <w:rsid w:val="00FB1C54"/>
    <w:rsid w:val="00FB221D"/>
    <w:rsid w:val="00FB2ED7"/>
    <w:rsid w:val="00FC2B4E"/>
    <w:rsid w:val="00FC3D10"/>
    <w:rsid w:val="00FC6E85"/>
    <w:rsid w:val="00FC7B12"/>
    <w:rsid w:val="00FD1975"/>
    <w:rsid w:val="00FE28A6"/>
    <w:rsid w:val="00FE34EC"/>
    <w:rsid w:val="00FF0560"/>
    <w:rsid w:val="00FF1B2B"/>
    <w:rsid w:val="00FF39F3"/>
    <w:rsid w:val="00FF5F83"/>
    <w:rsid w:val="00FF66C0"/>
    <w:rsid w:val="135AD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35019"/>
  <w15:chartTrackingRefBased/>
  <w15:docId w15:val="{C4E7D768-DC40-41D0-95B2-D7F546AD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13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13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30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36D0"/>
    <w:rPr>
      <w:b/>
      <w:bCs/>
    </w:rPr>
  </w:style>
  <w:style w:type="paragraph" w:styleId="ListParagraph">
    <w:name w:val="List Paragraph"/>
    <w:basedOn w:val="Normal"/>
    <w:uiPriority w:val="34"/>
    <w:qFormat/>
    <w:rsid w:val="00A8474E"/>
    <w:pPr>
      <w:spacing w:after="0" w:line="240" w:lineRule="auto"/>
      <w:ind w:left="720"/>
    </w:pPr>
    <w:rPr>
      <w:rFonts w:ascii="Calibri" w:hAnsi="Calibri" w:cs="Calibri"/>
    </w:rPr>
  </w:style>
  <w:style w:type="paragraph" w:customStyle="1" w:styleId="Default">
    <w:name w:val="Default"/>
    <w:basedOn w:val="Normal"/>
    <w:rsid w:val="00A8474E"/>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39"/>
    <w:rsid w:val="00A8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9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A0229"/>
    <w:rPr>
      <w:sz w:val="16"/>
      <w:szCs w:val="16"/>
    </w:rPr>
  </w:style>
  <w:style w:type="paragraph" w:styleId="CommentText">
    <w:name w:val="annotation text"/>
    <w:basedOn w:val="Normal"/>
    <w:link w:val="CommentTextChar"/>
    <w:uiPriority w:val="99"/>
    <w:semiHidden/>
    <w:unhideWhenUsed/>
    <w:rsid w:val="00CA0229"/>
    <w:pPr>
      <w:spacing w:line="240" w:lineRule="auto"/>
    </w:pPr>
    <w:rPr>
      <w:sz w:val="20"/>
      <w:szCs w:val="20"/>
    </w:rPr>
  </w:style>
  <w:style w:type="character" w:customStyle="1" w:styleId="CommentTextChar">
    <w:name w:val="Comment Text Char"/>
    <w:basedOn w:val="DefaultParagraphFont"/>
    <w:link w:val="CommentText"/>
    <w:uiPriority w:val="99"/>
    <w:semiHidden/>
    <w:rsid w:val="00CA0229"/>
    <w:rPr>
      <w:sz w:val="20"/>
      <w:szCs w:val="20"/>
    </w:rPr>
  </w:style>
  <w:style w:type="paragraph" w:styleId="CommentSubject">
    <w:name w:val="annotation subject"/>
    <w:basedOn w:val="CommentText"/>
    <w:next w:val="CommentText"/>
    <w:link w:val="CommentSubjectChar"/>
    <w:uiPriority w:val="99"/>
    <w:semiHidden/>
    <w:unhideWhenUsed/>
    <w:rsid w:val="00CA0229"/>
    <w:rPr>
      <w:b/>
      <w:bCs/>
    </w:rPr>
  </w:style>
  <w:style w:type="character" w:customStyle="1" w:styleId="CommentSubjectChar">
    <w:name w:val="Comment Subject Char"/>
    <w:basedOn w:val="CommentTextChar"/>
    <w:link w:val="CommentSubject"/>
    <w:uiPriority w:val="99"/>
    <w:semiHidden/>
    <w:rsid w:val="00CA0229"/>
    <w:rPr>
      <w:b/>
      <w:bCs/>
      <w:sz w:val="20"/>
      <w:szCs w:val="20"/>
    </w:rPr>
  </w:style>
  <w:style w:type="paragraph" w:styleId="BalloonText">
    <w:name w:val="Balloon Text"/>
    <w:basedOn w:val="Normal"/>
    <w:link w:val="BalloonTextChar"/>
    <w:uiPriority w:val="99"/>
    <w:semiHidden/>
    <w:unhideWhenUsed/>
    <w:rsid w:val="00CA0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29"/>
    <w:rPr>
      <w:rFonts w:ascii="Segoe UI" w:hAnsi="Segoe UI" w:cs="Segoe UI"/>
      <w:sz w:val="18"/>
      <w:szCs w:val="18"/>
    </w:rPr>
  </w:style>
  <w:style w:type="character" w:customStyle="1" w:styleId="Heading1Char">
    <w:name w:val="Heading 1 Char"/>
    <w:basedOn w:val="DefaultParagraphFont"/>
    <w:link w:val="Heading1"/>
    <w:uiPriority w:val="9"/>
    <w:rsid w:val="00CD13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13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136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B221D"/>
    <w:rPr>
      <w:color w:val="0563C1" w:themeColor="hyperlink"/>
      <w:u w:val="single"/>
    </w:rPr>
  </w:style>
  <w:style w:type="character" w:styleId="UnresolvedMention">
    <w:name w:val="Unresolved Mention"/>
    <w:basedOn w:val="DefaultParagraphFont"/>
    <w:uiPriority w:val="99"/>
    <w:semiHidden/>
    <w:unhideWhenUsed/>
    <w:rsid w:val="00FB221D"/>
    <w:rPr>
      <w:color w:val="808080"/>
      <w:shd w:val="clear" w:color="auto" w:fill="E6E6E6"/>
    </w:rPr>
  </w:style>
  <w:style w:type="character" w:customStyle="1" w:styleId="Heading4Char">
    <w:name w:val="Heading 4 Char"/>
    <w:basedOn w:val="DefaultParagraphFont"/>
    <w:link w:val="Heading4"/>
    <w:uiPriority w:val="9"/>
    <w:rsid w:val="008D30C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2C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C94"/>
  </w:style>
  <w:style w:type="paragraph" w:styleId="Footer">
    <w:name w:val="footer"/>
    <w:basedOn w:val="Normal"/>
    <w:link w:val="FooterChar"/>
    <w:uiPriority w:val="99"/>
    <w:unhideWhenUsed/>
    <w:rsid w:val="002C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C94"/>
  </w:style>
  <w:style w:type="paragraph" w:styleId="Revision">
    <w:name w:val="Revision"/>
    <w:hidden/>
    <w:uiPriority w:val="99"/>
    <w:semiHidden/>
    <w:rsid w:val="00265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8249">
      <w:bodyDiv w:val="1"/>
      <w:marLeft w:val="0"/>
      <w:marRight w:val="0"/>
      <w:marTop w:val="0"/>
      <w:marBottom w:val="0"/>
      <w:divBdr>
        <w:top w:val="none" w:sz="0" w:space="0" w:color="auto"/>
        <w:left w:val="none" w:sz="0" w:space="0" w:color="auto"/>
        <w:bottom w:val="none" w:sz="0" w:space="0" w:color="auto"/>
        <w:right w:val="none" w:sz="0" w:space="0" w:color="auto"/>
      </w:divBdr>
    </w:div>
    <w:div w:id="1339692470">
      <w:bodyDiv w:val="1"/>
      <w:marLeft w:val="0"/>
      <w:marRight w:val="0"/>
      <w:marTop w:val="0"/>
      <w:marBottom w:val="0"/>
      <w:divBdr>
        <w:top w:val="none" w:sz="0" w:space="0" w:color="auto"/>
        <w:left w:val="none" w:sz="0" w:space="0" w:color="auto"/>
        <w:bottom w:val="none" w:sz="0" w:space="0" w:color="auto"/>
        <w:right w:val="none" w:sz="0" w:space="0" w:color="auto"/>
      </w:divBdr>
      <w:divsChild>
        <w:div w:id="892929226">
          <w:marLeft w:val="0"/>
          <w:marRight w:val="0"/>
          <w:marTop w:val="0"/>
          <w:marBottom w:val="0"/>
          <w:divBdr>
            <w:top w:val="none" w:sz="0" w:space="0" w:color="auto"/>
            <w:left w:val="none" w:sz="0" w:space="0" w:color="auto"/>
            <w:bottom w:val="none" w:sz="0" w:space="0" w:color="auto"/>
            <w:right w:val="none" w:sz="0" w:space="0" w:color="auto"/>
          </w:divBdr>
          <w:divsChild>
            <w:div w:id="279457997">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sChild>
                    <w:div w:id="1259603376">
                      <w:marLeft w:val="0"/>
                      <w:marRight w:val="0"/>
                      <w:marTop w:val="0"/>
                      <w:marBottom w:val="0"/>
                      <w:divBdr>
                        <w:top w:val="none" w:sz="0" w:space="0" w:color="auto"/>
                        <w:left w:val="none" w:sz="0" w:space="0" w:color="auto"/>
                        <w:bottom w:val="none" w:sz="0" w:space="0" w:color="auto"/>
                        <w:right w:val="none" w:sz="0" w:space="0" w:color="auto"/>
                      </w:divBdr>
                      <w:divsChild>
                        <w:div w:id="149105739">
                          <w:marLeft w:val="0"/>
                          <w:marRight w:val="0"/>
                          <w:marTop w:val="0"/>
                          <w:marBottom w:val="0"/>
                          <w:divBdr>
                            <w:top w:val="none" w:sz="0" w:space="0" w:color="auto"/>
                            <w:left w:val="none" w:sz="0" w:space="0" w:color="auto"/>
                            <w:bottom w:val="none" w:sz="0" w:space="0" w:color="auto"/>
                            <w:right w:val="none" w:sz="0" w:space="0" w:color="auto"/>
                          </w:divBdr>
                          <w:divsChild>
                            <w:div w:id="2982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26819">
      <w:bodyDiv w:val="1"/>
      <w:marLeft w:val="0"/>
      <w:marRight w:val="0"/>
      <w:marTop w:val="0"/>
      <w:marBottom w:val="0"/>
      <w:divBdr>
        <w:top w:val="none" w:sz="0" w:space="0" w:color="auto"/>
        <w:left w:val="none" w:sz="0" w:space="0" w:color="auto"/>
        <w:bottom w:val="none" w:sz="0" w:space="0" w:color="auto"/>
        <w:right w:val="none" w:sz="0" w:space="0" w:color="auto"/>
      </w:divBdr>
      <w:divsChild>
        <w:div w:id="1148399472">
          <w:marLeft w:val="0"/>
          <w:marRight w:val="0"/>
          <w:marTop w:val="0"/>
          <w:marBottom w:val="0"/>
          <w:divBdr>
            <w:top w:val="none" w:sz="0" w:space="0" w:color="auto"/>
            <w:left w:val="none" w:sz="0" w:space="0" w:color="auto"/>
            <w:bottom w:val="none" w:sz="0" w:space="0" w:color="auto"/>
            <w:right w:val="none" w:sz="0" w:space="0" w:color="auto"/>
          </w:divBdr>
          <w:divsChild>
            <w:div w:id="423845029">
              <w:marLeft w:val="0"/>
              <w:marRight w:val="0"/>
              <w:marTop w:val="0"/>
              <w:marBottom w:val="0"/>
              <w:divBdr>
                <w:top w:val="none" w:sz="0" w:space="0" w:color="auto"/>
                <w:left w:val="none" w:sz="0" w:space="0" w:color="auto"/>
                <w:bottom w:val="none" w:sz="0" w:space="0" w:color="auto"/>
                <w:right w:val="none" w:sz="0" w:space="0" w:color="auto"/>
              </w:divBdr>
              <w:divsChild>
                <w:div w:id="694774742">
                  <w:marLeft w:val="0"/>
                  <w:marRight w:val="0"/>
                  <w:marTop w:val="0"/>
                  <w:marBottom w:val="0"/>
                  <w:divBdr>
                    <w:top w:val="none" w:sz="0" w:space="0" w:color="auto"/>
                    <w:left w:val="none" w:sz="0" w:space="0" w:color="auto"/>
                    <w:bottom w:val="none" w:sz="0" w:space="0" w:color="auto"/>
                    <w:right w:val="none" w:sz="0" w:space="0" w:color="auto"/>
                  </w:divBdr>
                  <w:divsChild>
                    <w:div w:id="1991205762">
                      <w:marLeft w:val="0"/>
                      <w:marRight w:val="0"/>
                      <w:marTop w:val="0"/>
                      <w:marBottom w:val="0"/>
                      <w:divBdr>
                        <w:top w:val="none" w:sz="0" w:space="0" w:color="auto"/>
                        <w:left w:val="none" w:sz="0" w:space="0" w:color="auto"/>
                        <w:bottom w:val="none" w:sz="0" w:space="0" w:color="auto"/>
                        <w:right w:val="none" w:sz="0" w:space="0" w:color="auto"/>
                      </w:divBdr>
                      <w:divsChild>
                        <w:div w:id="1724909351">
                          <w:marLeft w:val="0"/>
                          <w:marRight w:val="0"/>
                          <w:marTop w:val="0"/>
                          <w:marBottom w:val="0"/>
                          <w:divBdr>
                            <w:top w:val="none" w:sz="0" w:space="0" w:color="auto"/>
                            <w:left w:val="none" w:sz="0" w:space="0" w:color="auto"/>
                            <w:bottom w:val="none" w:sz="0" w:space="0" w:color="auto"/>
                            <w:right w:val="none" w:sz="0" w:space="0" w:color="auto"/>
                          </w:divBdr>
                          <w:divsChild>
                            <w:div w:id="4991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coronavirus-covid-19-information-for-the-publi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guidance-for-social-or-community-care-and-residential-settings-on-covid-19/guidance-for-social-or-community-care-and-residential-settings-on-covid-1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091352625594A9BA3917690656422" ma:contentTypeVersion="8" ma:contentTypeDescription="Create a new document." ma:contentTypeScope="" ma:versionID="106a3a39139488e9365d7558adc973a7">
  <xsd:schema xmlns:xsd="http://www.w3.org/2001/XMLSchema" xmlns:xs="http://www.w3.org/2001/XMLSchema" xmlns:p="http://schemas.microsoft.com/office/2006/metadata/properties" xmlns:ns2="65c52fb2-c135-4d4b-baa3-e48bb1d06e1e" xmlns:ns3="7e4fac01-9246-480f-9a52-e7fa7c9d7da8" targetNamespace="http://schemas.microsoft.com/office/2006/metadata/properties" ma:root="true" ma:fieldsID="975ee38f0305908789b6f5c6dd77d457" ns2:_="" ns3:_="">
    <xsd:import namespace="65c52fb2-c135-4d4b-baa3-e48bb1d06e1e"/>
    <xsd:import namespace="7e4fac01-9246-480f-9a52-e7fa7c9d7d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52fb2-c135-4d4b-baa3-e48bb1d06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fac01-9246-480f-9a52-e7fa7c9d7d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611B6-BABF-4389-97E2-7BC1678515F6}">
  <ds:schemaRefs>
    <ds:schemaRef ds:uri="http://schemas.microsoft.com/sharepoint/v3/contenttype/forms"/>
  </ds:schemaRefs>
</ds:datastoreItem>
</file>

<file path=customXml/itemProps2.xml><?xml version="1.0" encoding="utf-8"?>
<ds:datastoreItem xmlns:ds="http://schemas.openxmlformats.org/officeDocument/2006/customXml" ds:itemID="{00C28F1D-B9B9-4E57-BD7F-8F8EDA0C9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1EDA32-7D95-48BF-9E80-41077BD1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52fb2-c135-4d4b-baa3-e48bb1d06e1e"/>
    <ds:schemaRef ds:uri="7e4fac01-9246-480f-9a52-e7fa7c9d7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14</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Brown</dc:creator>
  <cp:keywords/>
  <dc:description/>
  <cp:lastModifiedBy>Micky Hinett</cp:lastModifiedBy>
  <cp:revision>192</cp:revision>
  <cp:lastPrinted>2019-01-21T11:35:00Z</cp:lastPrinted>
  <dcterms:created xsi:type="dcterms:W3CDTF">2020-03-11T08:47:00Z</dcterms:created>
  <dcterms:modified xsi:type="dcterms:W3CDTF">2020-03-12T12:39:00Z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0x0101003B8091352625594A9BA3917690656422</vt:lpwstr>
  </property>
</Properties>
</file>